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666666"/>
          <w:sz w:val="18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18"/>
          <w:lang w:eastAsia="es-ES"/>
        </w:rPr>
        <w:t>Ordenanza 12.867</w:t>
      </w:r>
      <w:r>
        <w:rPr>
          <w:rFonts w:ascii="Arial" w:eastAsia="Times New Roman" w:hAnsi="Arial" w:cs="Arial"/>
          <w:b/>
          <w:bCs/>
          <w:color w:val="666666"/>
          <w:sz w:val="18"/>
          <w:lang w:eastAsia="es-ES"/>
        </w:rPr>
        <w:t xml:space="preserve"> de la </w:t>
      </w:r>
      <w:r w:rsidRPr="00566895">
        <w:rPr>
          <w:rFonts w:ascii="Arial" w:eastAsia="Times New Roman" w:hAnsi="Arial" w:cs="Arial"/>
          <w:color w:val="666666"/>
          <w:sz w:val="18"/>
          <w:lang w:eastAsia="es-ES"/>
        </w:rPr>
        <w:t> </w:t>
      </w:r>
      <w:r w:rsidRPr="00566895">
        <w:rPr>
          <w:rFonts w:ascii="Arial" w:eastAsia="Times New Roman" w:hAnsi="Arial" w:cs="Arial"/>
          <w:b/>
          <w:bCs/>
          <w:color w:val="666666"/>
          <w:sz w:val="18"/>
          <w:lang w:eastAsia="es-ES"/>
        </w:rPr>
        <w:t xml:space="preserve">Ciudad de Buenos Aires. 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1</w:t>
      </w:r>
      <w:proofErr w:type="gramStart"/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.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–</w:t>
      </w:r>
      <w:proofErr w:type="gram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 partir del 1º de julio de 1966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prohíbese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la circulación de vehículos con tracción a sangre en la zona comprendida por las siguientes arterias: Av. Belgrano, Jujuy-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Pueyrredón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Av. del Libertador, Av. Leandro N.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Alem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-Paseo Colón, todas ellas incluidas. (Con la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mod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 introducida por el art. 3º de la Ordenanza Nº 20.277, B. M. 12.612).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2.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-A partir del 1º de octubre de 1966 sólo se permitirá la circulación de vehículos con tracción a sangre entre la 0 y 11 horas, dentro del radio comprendido por las siguientes arterias: Av. Paseo Colón, Martín García, General Hornos, Av. Caseros, Av. La Plata-Río de Janeiro, Lambaré, Estado de Israel,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Pringles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Av. Córdoba, Darwin, Coronel Niceto Vega, Av. Juan B. Justo, Av.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Bullrich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Av. del Libertador, Salguero, Av. Costanera, Rafael Obligado, Av. Antártida Argentina, San Martín, todas ellas incluidas. Av. Leandro N.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Alem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Av.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Pueyrredón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-Jujuy, Av. Belgrano a Paseo Colón</w:t>
      </w:r>
      <w:proofErr w:type="gram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.(</w:t>
      </w:r>
      <w:proofErr w:type="gram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Con la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mod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 introducida por el art. 3º de la Ordenanza Nº 20.277, B. M. 12.612).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3.</w:t>
      </w:r>
      <w:r w:rsidRPr="00566895">
        <w:rPr>
          <w:rFonts w:ascii="Arial" w:eastAsia="Times New Roman" w:hAnsi="Arial" w:cs="Arial"/>
          <w:color w:val="666666"/>
          <w:sz w:val="21"/>
          <w:lang w:eastAsia="es-ES"/>
        </w:rPr>
        <w:t> 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– A partir del 1º de febrero de 1967,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prohíbese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la circulación de vehículos con tracción a sangre dentro de la zona indicada en el art. 2º, con todas las arterias de circunvalación incluidas, y se permitirá exclusivamente de 0 a 11 horas en el radio circunscripto por las siguientes arterias: Av. Cobo,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Curapaligüe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, Av. Castañares, Varela, Av. del Trabajo, Mariano Acosta-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Segurola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Salvador María del Carril-Pampa, Av. del Libertador, todas ellas incluidas: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Bullrich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Juan B. Justo, Niceto Vega, Darwin, Av. Córdoba,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Pringles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Estado de Israel, Lambaré, Río de Janeiro-Av. La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Plata.A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partir de esta misma fecha la prohibición de circular vehículos con tracción a sangre comprenderá asimismo, a las siguientes arterias en toda su extensión: Almirante Brown, Montes de Oca, Juan B. Alberdi, Directorio, Emilio Castro, Rivadavia, Díaz Vélez, Juan B. Justo, Av. San Martín, Corrientes-Triunvirato, Av. de los Constituyentes, Federico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Lacroze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Santa Fe, Cabildo,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Olazábal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(de Cabildo 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Conesa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) Av. del Tejar, Luis María Campos, Av. Presidente Figueroa Alcorta y Av. del Libertador.(Con la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mod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 introducida por el art. 3º de la Ordenanza Nº 20.277, B. M. 12.612).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4.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– A partir del 1º de agosto de 1967, quedará prohibida la circulación de vehículos con tracción a sangre en la zona especificada en el art. 3º y se permitirá exclusivamente entre la 0 y 11 horas dentro del radio comprendido por las siguientes arterias: Av. del Trabajo, Larrazábal, Directorio,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Murguiondo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José E. Rodó, Av. General Paz, Av. del Libertador, todas ellas incluidas, Pampa-Salvador María del Carril y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Segurola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-Mariano Acosta.(Con la modificación introducida por el art. 3º de la Ordenanza Nº 20.277, B. M. 12.612).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5.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– A partir de la hora 0, del día 1 º de marzo de 1968, quedará absolutamente prohibida dentro del ejido de las zonas indicadas en los artículos 2º, 3º y 4º la circulación de vehículos de cualquier naturaleza con tracción de sangre.(Con la modificación introducida por el art. 3º de la Ordenanza Nº 20.277, B. M. 12.612).</w:t>
      </w:r>
    </w:p>
    <w:p w:rsidR="00566895" w:rsidRPr="00566895" w:rsidRDefault="00566895" w:rsidP="00566895">
      <w:pPr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6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.- Dentro de la zona limitada por las calles Salguero, Av. del Libertador, Leopoldo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Lugones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Intendente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Cantilo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 Av. Costanera Rafael Obligado (ellas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excluídas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juntamente con 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lastRenderedPageBreak/>
        <w:t>Av. Presidente Figueroa Alcorta) se permitirá la circulación de jinetes, ciclistas y vehículos deportivos. (Con la supresión dispuesta por el art. 1º de la Ordenanza Nº 37.889, B. M. 16.808).</w:t>
      </w:r>
    </w:p>
    <w:p w:rsidR="00566895" w:rsidRPr="00566895" w:rsidRDefault="00566895" w:rsidP="00566895">
      <w:pPr>
        <w:spacing w:after="100" w:line="357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566895">
        <w:rPr>
          <w:rFonts w:ascii="Arial" w:eastAsia="Times New Roman" w:hAnsi="Arial" w:cs="Arial"/>
          <w:b/>
          <w:bCs/>
          <w:color w:val="666666"/>
          <w:sz w:val="21"/>
          <w:lang w:eastAsia="es-ES"/>
        </w:rPr>
        <w:t>Artículo 7.-</w:t>
      </w:r>
      <w:r w:rsidRPr="00566895">
        <w:rPr>
          <w:rFonts w:ascii="Arial" w:eastAsia="Times New Roman" w:hAnsi="Arial" w:cs="Arial"/>
          <w:color w:val="666666"/>
          <w:sz w:val="21"/>
          <w:lang w:eastAsia="es-ES"/>
        </w:rPr>
        <w:t> </w:t>
      </w:r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Quedan exceptuados de las prohibiciones establecidas en la presente disposición los ciclistas afectados a servicios públicos, empresas telegráficas, agencias y empresas noticiosas televisivas y periodísticas, para el desenvolvimiento de sus tareas, a cuyos efectos las agencias o empresas los proveerán de tarjetas que acrediten que las bicicletas son de su propiedad o están a sus servicios</w:t>
      </w:r>
      <w:proofErr w:type="gram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.(</w:t>
      </w:r>
      <w:proofErr w:type="gram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Con la </w:t>
      </w:r>
      <w:proofErr w:type="spellStart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mod</w:t>
      </w:r>
      <w:proofErr w:type="spellEnd"/>
      <w:r w:rsidRPr="0056689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 introducida por el art. 1º de la Ordenanza Nº 22.324, B. M. 13.044)</w:t>
      </w:r>
    </w:p>
    <w:p w:rsidR="006600D5" w:rsidRDefault="006600D5"/>
    <w:sectPr w:rsidR="006600D5" w:rsidSect="0066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895"/>
    <w:rsid w:val="00566895"/>
    <w:rsid w:val="0066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6895"/>
  </w:style>
  <w:style w:type="character" w:styleId="Textoennegrita">
    <w:name w:val="Strong"/>
    <w:basedOn w:val="Fuentedeprrafopredeter"/>
    <w:uiPriority w:val="22"/>
    <w:qFormat/>
    <w:rsid w:val="005668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426">
          <w:marLeft w:val="1510"/>
          <w:marRight w:val="1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2016-05-13T16:41:00Z</dcterms:created>
  <dcterms:modified xsi:type="dcterms:W3CDTF">2016-05-13T16:42:00Z</dcterms:modified>
</cp:coreProperties>
</file>