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B4" w:rsidRDefault="00CF5AB4" w:rsidP="00CF5AB4">
      <w:pPr>
        <w:widowControl w:val="0"/>
        <w:autoSpaceDE w:val="0"/>
        <w:autoSpaceDN w:val="0"/>
        <w:adjustRightInd w:val="0"/>
        <w:spacing w:after="0" w:line="360" w:lineRule="auto"/>
        <w:jc w:val="center"/>
        <w:rPr>
          <w:rFonts w:ascii="Times New Roman" w:hAnsi="Times New Roman"/>
          <w:b/>
          <w:color w:val="000000"/>
          <w:sz w:val="36"/>
          <w:szCs w:val="36"/>
          <w:lang w:val="es-AR"/>
        </w:rPr>
      </w:pPr>
      <w:r>
        <w:rPr>
          <w:rFonts w:ascii="Times New Roman" w:hAnsi="Times New Roman"/>
          <w:b/>
          <w:color w:val="000000"/>
          <w:sz w:val="36"/>
          <w:szCs w:val="36"/>
        </w:rPr>
        <w:t xml:space="preserve">SEGUNDO CONGRESO MUNDIAL DE JUSTICIA </w:t>
      </w:r>
      <w:bookmarkStart w:id="0" w:name="_GoBack"/>
      <w:bookmarkEnd w:id="0"/>
      <w:r>
        <w:rPr>
          <w:rFonts w:ascii="Times New Roman" w:hAnsi="Times New Roman"/>
          <w:b/>
          <w:color w:val="000000"/>
          <w:sz w:val="36"/>
          <w:szCs w:val="36"/>
        </w:rPr>
        <w:t xml:space="preserve">CONSTITUCIONAL </w:t>
      </w:r>
    </w:p>
    <w:p w:rsidR="00CF5AB4" w:rsidRDefault="00CF5AB4" w:rsidP="00CF5AB4">
      <w:pPr>
        <w:widowControl w:val="0"/>
        <w:autoSpaceDE w:val="0"/>
        <w:autoSpaceDN w:val="0"/>
        <w:adjustRightInd w:val="0"/>
        <w:spacing w:after="0" w:line="360" w:lineRule="auto"/>
        <w:jc w:val="right"/>
        <w:rPr>
          <w:rFonts w:ascii="Times New Roman" w:hAnsi="Times New Roman"/>
          <w:b/>
          <w:color w:val="000000"/>
          <w:sz w:val="32"/>
          <w:szCs w:val="32"/>
        </w:rPr>
      </w:pPr>
      <w:r>
        <w:rPr>
          <w:rFonts w:ascii="Times New Roman" w:hAnsi="Times New Roman"/>
          <w:b/>
          <w:color w:val="000000"/>
          <w:sz w:val="32"/>
          <w:szCs w:val="32"/>
        </w:rPr>
        <w:t xml:space="preserve">Buenos Aires, Argentina, agosto de 2015. </w:t>
      </w:r>
    </w:p>
    <w:p w:rsidR="00CF5AB4" w:rsidRDefault="00CF5AB4" w:rsidP="00AE2A2B">
      <w:pPr>
        <w:pStyle w:val="NormalWeb"/>
        <w:shd w:val="clear" w:color="auto" w:fill="FFFFFF"/>
        <w:spacing w:before="0" w:beforeAutospacing="0" w:after="0" w:afterAutospacing="0"/>
        <w:jc w:val="center"/>
        <w:textAlignment w:val="baseline"/>
        <w:rPr>
          <w:rFonts w:ascii="Bookman Old Style" w:hAnsi="Bookman Old Style"/>
          <w:b/>
          <w:bCs/>
          <w:i/>
          <w:iCs/>
          <w:bdr w:val="none" w:sz="0" w:space="0" w:color="auto" w:frame="1"/>
        </w:rPr>
      </w:pPr>
    </w:p>
    <w:p w:rsidR="00720E82" w:rsidRPr="00CF5AB4" w:rsidRDefault="00CF5AB4" w:rsidP="00AE2A2B">
      <w:pPr>
        <w:pStyle w:val="NormalWeb"/>
        <w:shd w:val="clear" w:color="auto" w:fill="FFFFFF"/>
        <w:spacing w:before="0" w:beforeAutospacing="0" w:after="0" w:afterAutospacing="0"/>
        <w:jc w:val="center"/>
        <w:textAlignment w:val="baseline"/>
        <w:rPr>
          <w:rFonts w:ascii="Bookman Old Style" w:hAnsi="Bookman Old Style"/>
          <w:b/>
          <w:bCs/>
          <w:i/>
          <w:iCs/>
          <w:sz w:val="28"/>
          <w:szCs w:val="28"/>
          <w:bdr w:val="none" w:sz="0" w:space="0" w:color="auto" w:frame="1"/>
        </w:rPr>
      </w:pPr>
      <w:r w:rsidRPr="00CF5AB4">
        <w:rPr>
          <w:rFonts w:ascii="Bookman Old Style" w:hAnsi="Bookman Old Style"/>
          <w:b/>
          <w:bCs/>
          <w:i/>
          <w:iCs/>
          <w:sz w:val="28"/>
          <w:szCs w:val="28"/>
          <w:bdr w:val="none" w:sz="0" w:space="0" w:color="auto" w:frame="1"/>
        </w:rPr>
        <w:t>REGLAMENTO CONCURSO ESTUDIANTIL</w:t>
      </w:r>
    </w:p>
    <w:p w:rsidR="00720E82" w:rsidRPr="005F5A12" w:rsidRDefault="00720E82" w:rsidP="00F64702">
      <w:pPr>
        <w:pStyle w:val="NormalWeb"/>
        <w:shd w:val="clear" w:color="auto" w:fill="FFFFFF"/>
        <w:spacing w:before="0" w:beforeAutospacing="0" w:after="0" w:afterAutospacing="0"/>
        <w:jc w:val="both"/>
        <w:textAlignment w:val="baseline"/>
        <w:rPr>
          <w:rFonts w:ascii="Bookman Old Style" w:hAnsi="Bookman Old Style"/>
          <w:b/>
          <w:bCs/>
          <w:i/>
          <w:iCs/>
          <w:bdr w:val="none" w:sz="0" w:space="0" w:color="auto" w:frame="1"/>
        </w:rPr>
      </w:pPr>
    </w:p>
    <w:p w:rsidR="00182867" w:rsidRDefault="00720E82" w:rsidP="00F64702">
      <w:pPr>
        <w:pStyle w:val="NormalWeb"/>
        <w:shd w:val="clear" w:color="auto" w:fill="FFFFFF"/>
        <w:spacing w:before="0" w:beforeAutospacing="0" w:after="0" w:afterAutospacing="0"/>
        <w:jc w:val="both"/>
        <w:textAlignment w:val="baseline"/>
        <w:rPr>
          <w:rFonts w:ascii="Bookman Old Style" w:hAnsi="Bookman Old Style"/>
          <w:i/>
        </w:rPr>
      </w:pPr>
      <w:r w:rsidRPr="005F5A12">
        <w:rPr>
          <w:rFonts w:ascii="Bookman Old Style" w:hAnsi="Bookman Old Style"/>
          <w:b/>
          <w:bCs/>
          <w:i/>
          <w:iCs/>
          <w:bdr w:val="none" w:sz="0" w:space="0" w:color="auto" w:frame="1"/>
        </w:rPr>
        <w:t>A</w:t>
      </w:r>
      <w:r w:rsidR="00182867" w:rsidRPr="005F5A12">
        <w:rPr>
          <w:rFonts w:ascii="Bookman Old Style" w:hAnsi="Bookman Old Style"/>
          <w:b/>
          <w:bCs/>
          <w:i/>
          <w:iCs/>
          <w:bdr w:val="none" w:sz="0" w:space="0" w:color="auto" w:frame="1"/>
        </w:rPr>
        <w:t>rtículo 1º. Temática del concurso</w:t>
      </w:r>
      <w:r w:rsidR="00182867" w:rsidRPr="005F5A12">
        <w:rPr>
          <w:rFonts w:ascii="Bookman Old Style" w:hAnsi="Bookman Old Style"/>
        </w:rPr>
        <w:t>: La ponencia que presente cada equipo deberá tener relación con</w:t>
      </w:r>
      <w:r w:rsidR="00D4556C">
        <w:rPr>
          <w:rFonts w:ascii="Bookman Old Style" w:hAnsi="Bookman Old Style"/>
        </w:rPr>
        <w:t xml:space="preserve"> </w:t>
      </w:r>
      <w:r w:rsidR="00795586">
        <w:rPr>
          <w:rFonts w:ascii="Bookman Old Style" w:hAnsi="Bookman Old Style"/>
        </w:rPr>
        <w:t xml:space="preserve">los temas </w:t>
      </w:r>
      <w:r w:rsidR="004301DB">
        <w:rPr>
          <w:rFonts w:ascii="Bookman Old Style" w:hAnsi="Bookman Old Style"/>
        </w:rPr>
        <w:t xml:space="preserve">de </w:t>
      </w:r>
      <w:r w:rsidR="00795586" w:rsidRPr="00A85758">
        <w:rPr>
          <w:rFonts w:ascii="Bookman Old Style" w:hAnsi="Bookman Old Style"/>
          <w:i/>
          <w:color w:val="000000" w:themeColor="text1"/>
        </w:rPr>
        <w:t>J</w:t>
      </w:r>
      <w:r w:rsidR="00D4556C" w:rsidRPr="00A85758">
        <w:rPr>
          <w:rFonts w:ascii="Bookman Old Style" w:hAnsi="Bookman Old Style"/>
          <w:i/>
          <w:color w:val="000000" w:themeColor="text1"/>
        </w:rPr>
        <w:t xml:space="preserve">usticia </w:t>
      </w:r>
      <w:r w:rsidR="00795586" w:rsidRPr="00A85758">
        <w:rPr>
          <w:rFonts w:ascii="Bookman Old Style" w:hAnsi="Bookman Old Style"/>
          <w:i/>
          <w:color w:val="000000" w:themeColor="text1"/>
        </w:rPr>
        <w:t>C</w:t>
      </w:r>
      <w:r w:rsidR="00D4556C" w:rsidRPr="00A85758">
        <w:rPr>
          <w:rFonts w:ascii="Bookman Old Style" w:hAnsi="Bookman Old Style"/>
          <w:i/>
          <w:color w:val="000000" w:themeColor="text1"/>
        </w:rPr>
        <w:t>onstitucional</w:t>
      </w:r>
      <w:r w:rsidR="00795586" w:rsidRPr="00A85758">
        <w:rPr>
          <w:rFonts w:ascii="Bookman Old Style" w:hAnsi="Bookman Old Style"/>
          <w:i/>
          <w:color w:val="000000" w:themeColor="text1"/>
        </w:rPr>
        <w:t>,</w:t>
      </w:r>
      <w:r w:rsidR="00795586" w:rsidRPr="00A85758">
        <w:rPr>
          <w:rFonts w:ascii="Bookman Old Style" w:hAnsi="Bookman Old Style"/>
          <w:color w:val="000000" w:themeColor="text1"/>
        </w:rPr>
        <w:t xml:space="preserve"> </w:t>
      </w:r>
      <w:r w:rsidR="00795586" w:rsidRPr="005F5A12">
        <w:rPr>
          <w:rFonts w:ascii="Bookman Old Style" w:hAnsi="Bookman Old Style"/>
        </w:rPr>
        <w:t>indicada</w:t>
      </w:r>
      <w:r w:rsidR="00795586">
        <w:rPr>
          <w:rFonts w:ascii="Bookman Old Style" w:hAnsi="Bookman Old Style"/>
        </w:rPr>
        <w:t>s</w:t>
      </w:r>
      <w:r w:rsidR="00795586" w:rsidRPr="005F5A12">
        <w:rPr>
          <w:rFonts w:ascii="Bookman Old Style" w:hAnsi="Bookman Old Style"/>
        </w:rPr>
        <w:t xml:space="preserve"> en la convocatoria del </w:t>
      </w:r>
      <w:r w:rsidR="00795586" w:rsidRPr="00795586">
        <w:rPr>
          <w:rFonts w:ascii="Bookman Old Style" w:hAnsi="Bookman Old Style"/>
          <w:i/>
        </w:rPr>
        <w:t xml:space="preserve">Segundo Congreso Mundial de Justicia Constitucional.  </w:t>
      </w:r>
    </w:p>
    <w:p w:rsidR="00795586" w:rsidRPr="00795586" w:rsidRDefault="00795586" w:rsidP="00F64702">
      <w:pPr>
        <w:pStyle w:val="NormalWeb"/>
        <w:shd w:val="clear" w:color="auto" w:fill="FFFFFF"/>
        <w:spacing w:before="0" w:beforeAutospacing="0" w:after="0" w:afterAutospacing="0"/>
        <w:jc w:val="both"/>
        <w:textAlignment w:val="baseline"/>
        <w:rPr>
          <w:rFonts w:ascii="Bookman Old Style" w:hAnsi="Bookman Old Style"/>
          <w:i/>
        </w:rPr>
      </w:pPr>
    </w:p>
    <w:p w:rsidR="00182867" w:rsidRPr="005F5A12" w:rsidRDefault="00182867" w:rsidP="00F64702">
      <w:pPr>
        <w:pStyle w:val="NormalWeb"/>
        <w:shd w:val="clear" w:color="auto" w:fill="FFFFFF"/>
        <w:spacing w:before="0" w:beforeAutospacing="0" w:after="0" w:afterAutospacing="0"/>
        <w:jc w:val="both"/>
        <w:textAlignment w:val="baseline"/>
        <w:rPr>
          <w:rFonts w:ascii="Bookman Old Style" w:hAnsi="Bookman Old Style"/>
        </w:rPr>
      </w:pPr>
      <w:r w:rsidRPr="005F5A12">
        <w:rPr>
          <w:rFonts w:ascii="Bookman Old Style" w:hAnsi="Bookman Old Style"/>
          <w:b/>
          <w:bCs/>
          <w:i/>
          <w:iCs/>
          <w:bdr w:val="none" w:sz="0" w:space="0" w:color="auto" w:frame="1"/>
        </w:rPr>
        <w:t>Artículo 2º. Tipo de concurso</w:t>
      </w:r>
      <w:r w:rsidRPr="005F5A12">
        <w:rPr>
          <w:rFonts w:ascii="Bookman Old Style" w:hAnsi="Bookman Old Style"/>
        </w:rPr>
        <w:t>: el concurso es por equipos conformados entre 3 y 10 integrantes que podrán ser dirigidos por un director inscrito, quien no concursará (todos los integrantes del equipo deberán reunir los requisitos exigidos).</w:t>
      </w:r>
    </w:p>
    <w:p w:rsidR="00821CC4" w:rsidRDefault="00821CC4" w:rsidP="00F64702">
      <w:pPr>
        <w:pStyle w:val="NormalWeb"/>
        <w:shd w:val="clear" w:color="auto" w:fill="FFFFFF"/>
        <w:spacing w:before="0" w:beforeAutospacing="0" w:after="0" w:afterAutospacing="0"/>
        <w:jc w:val="both"/>
        <w:textAlignment w:val="baseline"/>
        <w:rPr>
          <w:rFonts w:ascii="Bookman Old Style" w:hAnsi="Bookman Old Style"/>
          <w:b/>
          <w:bCs/>
          <w:i/>
          <w:iCs/>
          <w:bdr w:val="none" w:sz="0" w:space="0" w:color="auto" w:frame="1"/>
        </w:rPr>
      </w:pPr>
    </w:p>
    <w:p w:rsidR="00182867" w:rsidRPr="005F5A12" w:rsidRDefault="00182867" w:rsidP="00F64702">
      <w:pPr>
        <w:pStyle w:val="NormalWeb"/>
        <w:shd w:val="clear" w:color="auto" w:fill="FFFFFF"/>
        <w:spacing w:before="0" w:beforeAutospacing="0" w:after="0" w:afterAutospacing="0"/>
        <w:jc w:val="both"/>
        <w:textAlignment w:val="baseline"/>
        <w:rPr>
          <w:rFonts w:ascii="Bookman Old Style" w:hAnsi="Bookman Old Style"/>
        </w:rPr>
      </w:pPr>
      <w:r w:rsidRPr="005F5A12">
        <w:rPr>
          <w:rFonts w:ascii="Bookman Old Style" w:hAnsi="Bookman Old Style"/>
          <w:b/>
          <w:bCs/>
          <w:i/>
          <w:iCs/>
          <w:bdr w:val="none" w:sz="0" w:space="0" w:color="auto" w:frame="1"/>
        </w:rPr>
        <w:t>Artículo 3º. Condiciones de los concursantes</w:t>
      </w:r>
      <w:r w:rsidRPr="005F5A12">
        <w:rPr>
          <w:rFonts w:ascii="Bookman Old Style" w:hAnsi="Bookman Old Style"/>
        </w:rPr>
        <w:t>: los equipos podrán conformarse de estudiantes de pregrado y egresados no graduados.</w:t>
      </w:r>
    </w:p>
    <w:p w:rsidR="00AD1987" w:rsidRPr="00AD1987" w:rsidRDefault="00182867" w:rsidP="00F64702">
      <w:pPr>
        <w:pStyle w:val="NormalWeb"/>
        <w:shd w:val="clear" w:color="auto" w:fill="FFFFFF"/>
        <w:spacing w:after="0"/>
        <w:jc w:val="both"/>
        <w:textAlignment w:val="baseline"/>
        <w:rPr>
          <w:rFonts w:ascii="Bookman Old Style" w:hAnsi="Bookman Old Style"/>
        </w:rPr>
      </w:pPr>
      <w:r w:rsidRPr="005F5A12">
        <w:rPr>
          <w:rFonts w:ascii="Bookman Old Style" w:hAnsi="Bookman Old Style"/>
          <w:b/>
          <w:bCs/>
          <w:i/>
          <w:iCs/>
          <w:bdr w:val="none" w:sz="0" w:space="0" w:color="auto" w:frame="1"/>
        </w:rPr>
        <w:t>Artículo 4º. Exigencias para concursar</w:t>
      </w:r>
      <w:r w:rsidRPr="005F5A12">
        <w:rPr>
          <w:rFonts w:ascii="Bookman Old Style" w:hAnsi="Bookman Old Style"/>
        </w:rPr>
        <w:t xml:space="preserve">: </w:t>
      </w:r>
      <w:r w:rsidR="00AD1987" w:rsidRPr="00AD1987">
        <w:rPr>
          <w:rFonts w:ascii="Bookman Old Style" w:hAnsi="Bookman Old Style"/>
        </w:rPr>
        <w:t xml:space="preserve">Inscribirse al Congreso y enviar una ponencia por equipo sobre la temática del concurso al e-mail </w:t>
      </w:r>
      <w:hyperlink r:id="rId6" w:history="1">
        <w:r w:rsidR="00AD1987" w:rsidRPr="00EA247A">
          <w:rPr>
            <w:rStyle w:val="Hipervnculo"/>
            <w:rFonts w:ascii="Bookman Old Style" w:hAnsi="Bookman Old Style"/>
            <w:i/>
            <w:highlight w:val="green"/>
          </w:rPr>
          <w:t>concursoestudiantilcmjc@gmail.com</w:t>
        </w:r>
      </w:hyperlink>
      <w:r w:rsidR="00AD1987" w:rsidRPr="00EA247A">
        <w:rPr>
          <w:rFonts w:ascii="Bookman Old Style" w:hAnsi="Bookman Old Style"/>
          <w:highlight w:val="green"/>
        </w:rPr>
        <w:t>.</w:t>
      </w:r>
      <w:r w:rsidR="00AD1987">
        <w:rPr>
          <w:rFonts w:ascii="Bookman Old Style" w:hAnsi="Bookman Old Style"/>
        </w:rPr>
        <w:t xml:space="preserve"> </w:t>
      </w:r>
      <w:r w:rsidR="00AD1987" w:rsidRPr="00AD1987">
        <w:rPr>
          <w:rFonts w:ascii="Bookman Old Style" w:hAnsi="Bookman Old Style"/>
        </w:rPr>
        <w:t xml:space="preserve">Tales requisitos deberán acreditarse a más tardar el </w:t>
      </w:r>
      <w:r w:rsidR="00AD1987" w:rsidRPr="00482378">
        <w:rPr>
          <w:rFonts w:ascii="Bookman Old Style" w:hAnsi="Bookman Old Style"/>
          <w:highlight w:val="green"/>
        </w:rPr>
        <w:t>30 de junio de 2015</w:t>
      </w:r>
      <w:r w:rsidR="00AD1987" w:rsidRPr="00AD1987">
        <w:rPr>
          <w:rFonts w:ascii="Bookman Old Style" w:hAnsi="Bookman Old Style"/>
        </w:rPr>
        <w:t xml:space="preserve">. </w:t>
      </w:r>
    </w:p>
    <w:p w:rsidR="00AD1987" w:rsidRDefault="00AD1987" w:rsidP="00F64702">
      <w:pPr>
        <w:pStyle w:val="NormalWeb"/>
        <w:shd w:val="clear" w:color="auto" w:fill="FFFFFF"/>
        <w:spacing w:after="0"/>
        <w:jc w:val="both"/>
        <w:textAlignment w:val="baseline"/>
        <w:rPr>
          <w:rFonts w:ascii="Bookman Old Style" w:hAnsi="Bookman Old Style"/>
        </w:rPr>
      </w:pPr>
      <w:r w:rsidRPr="00AD1987">
        <w:rPr>
          <w:rFonts w:ascii="Bookman Old Style" w:hAnsi="Bookman Old Style"/>
        </w:rPr>
        <w:t>Requisitos formales para la presentación de la ponencia</w:t>
      </w:r>
      <w:r w:rsidR="00461BDC">
        <w:rPr>
          <w:rFonts w:ascii="Bookman Old Style" w:hAnsi="Bookman Old Style"/>
        </w:rPr>
        <w:t>:</w:t>
      </w:r>
      <w:r w:rsidRPr="00AD1987">
        <w:rPr>
          <w:rFonts w:ascii="Bookman Old Style" w:hAnsi="Bookman Old Style"/>
        </w:rPr>
        <w:t xml:space="preserve"> </w:t>
      </w:r>
    </w:p>
    <w:tbl>
      <w:tblPr>
        <w:tblStyle w:val="Tablaconcuadrcula"/>
        <w:tblW w:w="0" w:type="auto"/>
        <w:tblLook w:val="04A0" w:firstRow="1" w:lastRow="0" w:firstColumn="1" w:lastColumn="0" w:noHBand="0" w:noVBand="1"/>
      </w:tblPr>
      <w:tblGrid>
        <w:gridCol w:w="4489"/>
        <w:gridCol w:w="4489"/>
      </w:tblGrid>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1. Tamaño papel:</w:t>
            </w:r>
          </w:p>
        </w:tc>
        <w:tc>
          <w:tcPr>
            <w:tcW w:w="4489" w:type="dxa"/>
          </w:tcPr>
          <w:p w:rsidR="008C6151" w:rsidRDefault="008C6151" w:rsidP="00F64702">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rPr>
              <w:t>Carta</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2. Fuente:</w:t>
            </w:r>
          </w:p>
        </w:tc>
        <w:tc>
          <w:tcPr>
            <w:tcW w:w="4489" w:type="dxa"/>
          </w:tcPr>
          <w:p w:rsidR="008C6151" w:rsidRDefault="008C6151" w:rsidP="00F64702">
            <w:pPr>
              <w:pStyle w:val="NormalWeb"/>
              <w:spacing w:after="0"/>
              <w:jc w:val="both"/>
              <w:textAlignment w:val="baseline"/>
              <w:rPr>
                <w:rFonts w:ascii="Bookman Old Style" w:hAnsi="Bookman Old Style"/>
              </w:rPr>
            </w:pPr>
            <w:r>
              <w:rPr>
                <w:rFonts w:ascii="Bookman Old Style" w:hAnsi="Bookman Old Style"/>
              </w:rPr>
              <w:t>Arial</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3. Letra No.:</w:t>
            </w:r>
          </w:p>
        </w:tc>
        <w:tc>
          <w:tcPr>
            <w:tcW w:w="4489" w:type="dxa"/>
          </w:tcPr>
          <w:p w:rsidR="008C6151" w:rsidRDefault="008C6151" w:rsidP="00F64702">
            <w:pPr>
              <w:pStyle w:val="NormalWeb"/>
              <w:spacing w:after="0"/>
              <w:jc w:val="both"/>
              <w:textAlignment w:val="baseline"/>
              <w:rPr>
                <w:rFonts w:ascii="Bookman Old Style" w:hAnsi="Bookman Old Style"/>
              </w:rPr>
            </w:pPr>
            <w:r>
              <w:rPr>
                <w:rFonts w:ascii="Bookman Old Style" w:hAnsi="Bookman Old Style"/>
              </w:rPr>
              <w:t>12</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4. Interlineado:</w:t>
            </w:r>
          </w:p>
        </w:tc>
        <w:tc>
          <w:tcPr>
            <w:tcW w:w="4489" w:type="dxa"/>
          </w:tcPr>
          <w:p w:rsidR="008C6151" w:rsidRDefault="008C6151" w:rsidP="00F64702">
            <w:pPr>
              <w:pStyle w:val="NormalWeb"/>
              <w:spacing w:after="0"/>
              <w:jc w:val="both"/>
              <w:textAlignment w:val="baseline"/>
              <w:rPr>
                <w:rFonts w:ascii="Bookman Old Style" w:hAnsi="Bookman Old Style"/>
              </w:rPr>
            </w:pPr>
            <w:r>
              <w:rPr>
                <w:rFonts w:ascii="Bookman Old Style" w:hAnsi="Bookman Old Style"/>
              </w:rPr>
              <w:t>1.5</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5. Márgenes:</w:t>
            </w:r>
          </w:p>
        </w:tc>
        <w:tc>
          <w:tcPr>
            <w:tcW w:w="4489" w:type="dxa"/>
          </w:tcPr>
          <w:p w:rsidR="008C6151" w:rsidRDefault="008C6151" w:rsidP="00F64702">
            <w:pPr>
              <w:pStyle w:val="NormalWeb"/>
              <w:spacing w:after="0"/>
              <w:jc w:val="both"/>
              <w:textAlignment w:val="baseline"/>
              <w:rPr>
                <w:rFonts w:ascii="Bookman Old Style" w:hAnsi="Bookman Old Style"/>
              </w:rPr>
            </w:pPr>
            <w:r w:rsidRPr="00AD1987">
              <w:rPr>
                <w:rFonts w:ascii="Bookman Old Style" w:hAnsi="Bookman Old Style"/>
              </w:rPr>
              <w:t>3 cm por todos los lados</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6. Títulos:</w:t>
            </w:r>
          </w:p>
        </w:tc>
        <w:tc>
          <w:tcPr>
            <w:tcW w:w="4489" w:type="dxa"/>
          </w:tcPr>
          <w:p w:rsidR="008C6151" w:rsidRDefault="008C6151"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 xml:space="preserve">En numeración arábiga (titulo 1; sub título 1.1 y así sucesivamente </w:t>
            </w:r>
            <w:r>
              <w:rPr>
                <w:rFonts w:ascii="Bookman Old Style" w:hAnsi="Bookman Old Style"/>
              </w:rPr>
              <w:t>1.1.1)</w:t>
            </w:r>
          </w:p>
        </w:tc>
      </w:tr>
      <w:tr w:rsidR="008C6151" w:rsidTr="008C6151">
        <w:tc>
          <w:tcPr>
            <w:tcW w:w="4489" w:type="dxa"/>
          </w:tcPr>
          <w:p w:rsidR="008C6151" w:rsidRPr="00821CC4" w:rsidRDefault="008C6151" w:rsidP="00F64702">
            <w:pPr>
              <w:pStyle w:val="NormalWeb"/>
              <w:spacing w:after="0"/>
              <w:jc w:val="both"/>
              <w:textAlignment w:val="baseline"/>
              <w:rPr>
                <w:rFonts w:ascii="Bookman Old Style" w:hAnsi="Bookman Old Style"/>
                <w:b/>
              </w:rPr>
            </w:pPr>
            <w:r w:rsidRPr="00821CC4">
              <w:rPr>
                <w:rFonts w:ascii="Bookman Old Style" w:hAnsi="Bookman Old Style"/>
                <w:b/>
              </w:rPr>
              <w:t>7. Extensión</w:t>
            </w:r>
          </w:p>
        </w:tc>
        <w:tc>
          <w:tcPr>
            <w:tcW w:w="4489" w:type="dxa"/>
          </w:tcPr>
          <w:p w:rsidR="008C6151" w:rsidRPr="00AD1987" w:rsidRDefault="008C6151"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Máximo 20 páginas, incluidas referencias bibliográf</w:t>
            </w:r>
            <w:r>
              <w:rPr>
                <w:rFonts w:ascii="Bookman Old Style" w:hAnsi="Bookman Old Style"/>
              </w:rPr>
              <w:t>icas</w:t>
            </w:r>
          </w:p>
        </w:tc>
      </w:tr>
      <w:tr w:rsidR="008C6151" w:rsidTr="0062674F">
        <w:tc>
          <w:tcPr>
            <w:tcW w:w="8978" w:type="dxa"/>
            <w:gridSpan w:val="2"/>
          </w:tcPr>
          <w:p w:rsidR="008C6151" w:rsidRPr="00AD1987" w:rsidRDefault="008C6151"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 xml:space="preserve">8. Con resumen </w:t>
            </w:r>
            <w:r>
              <w:rPr>
                <w:rFonts w:ascii="Bookman Old Style" w:hAnsi="Bookman Old Style"/>
              </w:rPr>
              <w:t>y palabras clave en dos idiomas</w:t>
            </w:r>
          </w:p>
        </w:tc>
      </w:tr>
      <w:tr w:rsidR="008C6151" w:rsidTr="00E26FC9">
        <w:tc>
          <w:tcPr>
            <w:tcW w:w="8978" w:type="dxa"/>
            <w:gridSpan w:val="2"/>
          </w:tcPr>
          <w:p w:rsidR="008C6151" w:rsidRPr="00AD1987" w:rsidRDefault="008C6151" w:rsidP="00F64702">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rPr>
              <w:t>9. Con sumario</w:t>
            </w:r>
          </w:p>
        </w:tc>
      </w:tr>
      <w:tr w:rsidR="008C6151" w:rsidTr="00053108">
        <w:tc>
          <w:tcPr>
            <w:tcW w:w="8978" w:type="dxa"/>
            <w:gridSpan w:val="2"/>
          </w:tcPr>
          <w:p w:rsidR="008C6151" w:rsidRPr="00AD1987" w:rsidRDefault="008C6151"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10. Portada en la cual se indique el título de la ponencia, los integrantes, el tutor o director y la Universidad que financia la investigación.</w:t>
            </w:r>
          </w:p>
        </w:tc>
      </w:tr>
      <w:tr w:rsidR="008C6151" w:rsidTr="00813534">
        <w:tc>
          <w:tcPr>
            <w:tcW w:w="8978" w:type="dxa"/>
            <w:gridSpan w:val="2"/>
          </w:tcPr>
          <w:p w:rsidR="008C6151" w:rsidRPr="00AD1987" w:rsidRDefault="008C6151"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t>11. Para las notas y demás requisitos no indicados se aplicarán las reglas editoriales de la UNAM</w:t>
            </w:r>
          </w:p>
        </w:tc>
      </w:tr>
    </w:tbl>
    <w:p w:rsidR="00461BDC" w:rsidRPr="00461BDC" w:rsidRDefault="00AD1987" w:rsidP="00F64702">
      <w:pPr>
        <w:pStyle w:val="NormalWeb"/>
        <w:shd w:val="clear" w:color="auto" w:fill="FFFFFF"/>
        <w:spacing w:before="0" w:beforeAutospacing="0" w:after="0"/>
        <w:jc w:val="both"/>
        <w:textAlignment w:val="baseline"/>
        <w:rPr>
          <w:rFonts w:ascii="Bookman Old Style" w:hAnsi="Bookman Old Style"/>
        </w:rPr>
      </w:pPr>
      <w:r w:rsidRPr="00AD1987">
        <w:rPr>
          <w:rFonts w:ascii="Bookman Old Style" w:hAnsi="Bookman Old Style"/>
        </w:rPr>
        <w:lastRenderedPageBreak/>
        <w:cr/>
      </w:r>
      <w:r w:rsidR="00182867" w:rsidRPr="005F5A12">
        <w:rPr>
          <w:rFonts w:ascii="Bookman Old Style" w:hAnsi="Bookman Old Style"/>
          <w:b/>
          <w:bCs/>
          <w:i/>
          <w:iCs/>
          <w:bdr w:val="none" w:sz="0" w:space="0" w:color="auto" w:frame="1"/>
        </w:rPr>
        <w:t>Artículo 5º.  Esquema del concurso</w:t>
      </w:r>
      <w:r w:rsidR="00182867" w:rsidRPr="005F5A12">
        <w:rPr>
          <w:rFonts w:ascii="Bookman Old Style" w:hAnsi="Bookman Old Style"/>
        </w:rPr>
        <w:t xml:space="preserve">: </w:t>
      </w:r>
      <w:r w:rsidR="00461BDC" w:rsidRPr="00461BDC">
        <w:rPr>
          <w:rFonts w:ascii="Bookman Old Style" w:hAnsi="Bookman Old Style"/>
        </w:rPr>
        <w:t xml:space="preserve">El concurso tendrá rondas escritas y orales. Las rondas escritas se desarrollarán con preguntas </w:t>
      </w:r>
      <w:r w:rsidR="00461BDC">
        <w:rPr>
          <w:rFonts w:ascii="Bookman Old Style" w:hAnsi="Bookman Old Style"/>
        </w:rPr>
        <w:t>de selección múltiple</w:t>
      </w:r>
      <w:r w:rsidR="00461BDC" w:rsidRPr="00461BDC">
        <w:rPr>
          <w:rFonts w:ascii="Bookman Old Style" w:hAnsi="Bookman Old Style"/>
        </w:rPr>
        <w:t xml:space="preserve"> y</w:t>
      </w:r>
      <w:r w:rsidR="00461BDC">
        <w:rPr>
          <w:rFonts w:ascii="Bookman Old Style" w:hAnsi="Bookman Old Style"/>
        </w:rPr>
        <w:t xml:space="preserve"> </w:t>
      </w:r>
      <w:r w:rsidR="00461BDC" w:rsidRPr="00461BDC">
        <w:rPr>
          <w:rFonts w:ascii="Bookman Old Style" w:hAnsi="Bookman Old Style"/>
        </w:rPr>
        <w:t xml:space="preserve">podrán participar los diez integrantes del equipo. Deberán realizarse mínimo cinco preguntas conjuntamente a todos los equipos habilitados en la respectiva ronda. Cuando no se seleccionen los equipos de la respectiva ronda, se seguirá preguntando utilizando el sistema de “muerte súbita”. </w:t>
      </w:r>
    </w:p>
    <w:p w:rsidR="00461BDC" w:rsidRDefault="00461BDC" w:rsidP="00F64702">
      <w:pPr>
        <w:pStyle w:val="NormalWeb"/>
        <w:shd w:val="clear" w:color="auto" w:fill="FFFFFF"/>
        <w:spacing w:after="0"/>
        <w:jc w:val="both"/>
        <w:textAlignment w:val="baseline"/>
        <w:rPr>
          <w:rFonts w:ascii="Bookman Old Style" w:hAnsi="Bookman Old Style"/>
        </w:rPr>
      </w:pPr>
      <w:r w:rsidRPr="00461BDC">
        <w:rPr>
          <w:rFonts w:ascii="Bookman Old Style" w:hAnsi="Bookman Old Style"/>
        </w:rPr>
        <w:t xml:space="preserve">Las rondas orales se desarrollarán a través de exposiciones hasta por 5 o 10 minutos dependiendo la ronda a realizar. Por regla general ningún equipo puede repetir orador, excepto en la fase final. </w:t>
      </w:r>
    </w:p>
    <w:p w:rsidR="00DD4174" w:rsidRPr="005F5A12" w:rsidRDefault="00182867" w:rsidP="00F64702">
      <w:pPr>
        <w:pStyle w:val="NormalWeb"/>
        <w:shd w:val="clear" w:color="auto" w:fill="FFFFFF"/>
        <w:spacing w:before="0" w:beforeAutospacing="0" w:after="0" w:afterAutospacing="0"/>
        <w:jc w:val="both"/>
        <w:textAlignment w:val="baseline"/>
        <w:rPr>
          <w:rFonts w:ascii="Bookman Old Style" w:hAnsi="Bookman Old Style"/>
        </w:rPr>
      </w:pPr>
      <w:r w:rsidRPr="005F5A12">
        <w:rPr>
          <w:rFonts w:ascii="Bookman Old Style" w:hAnsi="Bookman Old Style"/>
          <w:b/>
          <w:bCs/>
          <w:i/>
          <w:iCs/>
          <w:bdr w:val="none" w:sz="0" w:space="0" w:color="auto" w:frame="1"/>
        </w:rPr>
        <w:t xml:space="preserve">Artículo 6º.  </w:t>
      </w:r>
      <w:r w:rsidR="00DD4174" w:rsidRPr="005F5A12">
        <w:rPr>
          <w:rFonts w:ascii="Bookman Old Style" w:hAnsi="Bookman Old Style"/>
          <w:b/>
          <w:bCs/>
          <w:i/>
          <w:iCs/>
          <w:bdr w:val="none" w:sz="0" w:space="0" w:color="auto" w:frame="1"/>
        </w:rPr>
        <w:t>Primera ronda</w:t>
      </w:r>
      <w:r w:rsidR="00A2786E" w:rsidRPr="00A2786E">
        <w:rPr>
          <w:rFonts w:ascii="Bookman Old Style" w:hAnsi="Bookman Old Style"/>
        </w:rPr>
        <w:t>: Al finalizar la jornad</w:t>
      </w:r>
      <w:r w:rsidR="00821CC4">
        <w:rPr>
          <w:rFonts w:ascii="Bookman Old Style" w:hAnsi="Bookman Old Style"/>
        </w:rPr>
        <w:t xml:space="preserve">a de la </w:t>
      </w:r>
      <w:r w:rsidR="00023D8E">
        <w:rPr>
          <w:rFonts w:ascii="Bookman Old Style" w:hAnsi="Bookman Old Style"/>
        </w:rPr>
        <w:t xml:space="preserve">mañana </w:t>
      </w:r>
      <w:r w:rsidR="00821CC4">
        <w:rPr>
          <w:rFonts w:ascii="Bookman Old Style" w:hAnsi="Bookman Old Style"/>
        </w:rPr>
        <w:t>del primer día,</w:t>
      </w:r>
      <w:r w:rsidR="00DD4174" w:rsidRPr="005F5A12">
        <w:rPr>
          <w:rFonts w:ascii="Bookman Old Style" w:hAnsi="Bookman Old Style"/>
        </w:rPr>
        <w:t xml:space="preserve"> se realizarán las eliminatorias mediante la formulación pública y conjunta de preguntas.  Pasan los mejores dieciséis (16) equipos.</w:t>
      </w:r>
    </w:p>
    <w:p w:rsidR="008C6B69" w:rsidRDefault="008C6B69" w:rsidP="00F64702">
      <w:pPr>
        <w:pStyle w:val="NormalWeb"/>
        <w:shd w:val="clear" w:color="auto" w:fill="FFFFFF"/>
        <w:spacing w:before="0" w:beforeAutospacing="0" w:after="0" w:afterAutospacing="0"/>
        <w:jc w:val="both"/>
        <w:textAlignment w:val="baseline"/>
        <w:rPr>
          <w:rFonts w:ascii="Bookman Old Style" w:hAnsi="Bookman Old Style"/>
          <w:b/>
          <w:bCs/>
          <w:i/>
          <w:iCs/>
          <w:bdr w:val="none" w:sz="0" w:space="0" w:color="auto" w:frame="1"/>
        </w:rPr>
      </w:pPr>
    </w:p>
    <w:p w:rsidR="008C6B69" w:rsidRDefault="00182867" w:rsidP="00F64702">
      <w:pPr>
        <w:pStyle w:val="NormalWeb"/>
        <w:shd w:val="clear" w:color="auto" w:fill="FFFFFF"/>
        <w:spacing w:before="0" w:beforeAutospacing="0" w:after="0" w:afterAutospacing="0"/>
        <w:jc w:val="both"/>
        <w:textAlignment w:val="baseline"/>
        <w:rPr>
          <w:rFonts w:ascii="Bookman Old Style" w:hAnsi="Bookman Old Style"/>
        </w:rPr>
      </w:pPr>
      <w:r w:rsidRPr="005F5A12">
        <w:rPr>
          <w:rFonts w:ascii="Bookman Old Style" w:hAnsi="Bookman Old Style"/>
          <w:b/>
          <w:bCs/>
          <w:i/>
          <w:iCs/>
          <w:bdr w:val="none" w:sz="0" w:space="0" w:color="auto" w:frame="1"/>
        </w:rPr>
        <w:t>Artículo 7º.  Segunda ronda</w:t>
      </w:r>
      <w:r w:rsidRPr="005F5A12">
        <w:rPr>
          <w:rFonts w:ascii="Bookman Old Style" w:hAnsi="Bookman Old Style"/>
        </w:rPr>
        <w:t xml:space="preserve">: </w:t>
      </w:r>
      <w:r w:rsidR="00A2786E" w:rsidRPr="00A2786E">
        <w:rPr>
          <w:rFonts w:ascii="Bookman Old Style" w:hAnsi="Bookman Old Style"/>
        </w:rPr>
        <w:t xml:space="preserve">Al terminar la jornada de la </w:t>
      </w:r>
      <w:r w:rsidR="00023D8E">
        <w:rPr>
          <w:rFonts w:ascii="Bookman Old Style" w:hAnsi="Bookman Old Style"/>
        </w:rPr>
        <w:t>tarde</w:t>
      </w:r>
      <w:r w:rsidR="00A2786E" w:rsidRPr="00A2786E">
        <w:rPr>
          <w:rFonts w:ascii="Bookman Old Style" w:hAnsi="Bookman Old Style"/>
        </w:rPr>
        <w:t xml:space="preserve"> del </w:t>
      </w:r>
      <w:r w:rsidR="00023D8E">
        <w:rPr>
          <w:rFonts w:ascii="Bookman Old Style" w:hAnsi="Bookman Old Style"/>
        </w:rPr>
        <w:t>primer</w:t>
      </w:r>
      <w:r w:rsidR="00A2786E" w:rsidRPr="00A2786E">
        <w:rPr>
          <w:rFonts w:ascii="Bookman Old Style" w:hAnsi="Bookman Old Style"/>
        </w:rPr>
        <w:t xml:space="preserve"> día,</w:t>
      </w:r>
      <w:r w:rsidRPr="005F5A12">
        <w:rPr>
          <w:rFonts w:ascii="Bookman Old Style" w:hAnsi="Bookman Old Style"/>
        </w:rPr>
        <w:t xml:space="preserve"> los equipos presentarán una evaluación pública y conjunta de preguntas.  Pasan los mejores</w:t>
      </w:r>
      <w:r w:rsidR="003605C5" w:rsidRPr="005F5A12">
        <w:rPr>
          <w:rFonts w:ascii="Bookman Old Style" w:hAnsi="Bookman Old Style"/>
        </w:rPr>
        <w:t xml:space="preserve"> ocho (8)</w:t>
      </w:r>
      <w:r w:rsidRPr="005F5A12">
        <w:rPr>
          <w:rFonts w:ascii="Bookman Old Style" w:hAnsi="Bookman Old Style"/>
        </w:rPr>
        <w:t xml:space="preserve"> equipos a la semifinal.</w:t>
      </w:r>
    </w:p>
    <w:p w:rsidR="008C6B69" w:rsidRDefault="008C6B69" w:rsidP="00F64702">
      <w:pPr>
        <w:pStyle w:val="NormalWeb"/>
        <w:shd w:val="clear" w:color="auto" w:fill="FFFFFF"/>
        <w:spacing w:before="0" w:beforeAutospacing="0" w:after="0" w:afterAutospacing="0"/>
        <w:jc w:val="both"/>
        <w:textAlignment w:val="baseline"/>
        <w:rPr>
          <w:rFonts w:ascii="Bookman Old Style" w:hAnsi="Bookman Old Style"/>
        </w:rPr>
      </w:pPr>
    </w:p>
    <w:p w:rsidR="00DD4174" w:rsidRDefault="00DD4174" w:rsidP="00F64702">
      <w:pPr>
        <w:pStyle w:val="NormalWeb"/>
        <w:shd w:val="clear" w:color="auto" w:fill="FFFFFF"/>
        <w:spacing w:before="0" w:beforeAutospacing="0" w:after="0" w:afterAutospacing="0"/>
        <w:jc w:val="both"/>
        <w:textAlignment w:val="baseline"/>
        <w:rPr>
          <w:rFonts w:ascii="Bookman Old Style" w:hAnsi="Bookman Old Style"/>
        </w:rPr>
      </w:pPr>
      <w:r w:rsidRPr="00B101CD">
        <w:rPr>
          <w:rFonts w:ascii="Bookman Old Style" w:hAnsi="Bookman Old Style"/>
          <w:b/>
        </w:rPr>
        <w:t xml:space="preserve">Artículo </w:t>
      </w:r>
      <w:r w:rsidR="008C6B69" w:rsidRPr="00B101CD">
        <w:rPr>
          <w:rFonts w:ascii="Bookman Old Style" w:hAnsi="Bookman Old Style"/>
          <w:b/>
        </w:rPr>
        <w:t>8</w:t>
      </w:r>
      <w:r w:rsidRPr="00B101CD">
        <w:rPr>
          <w:rFonts w:ascii="Bookman Old Style" w:hAnsi="Bookman Old Style"/>
          <w:b/>
        </w:rPr>
        <w:t>º.</w:t>
      </w:r>
      <w:r w:rsidRPr="00DD4174">
        <w:rPr>
          <w:rFonts w:ascii="Bookman Old Style" w:hAnsi="Bookman Old Style"/>
        </w:rPr>
        <w:t xml:space="preserve"> </w:t>
      </w:r>
      <w:r w:rsidR="008C6B69" w:rsidRPr="005F5A12">
        <w:rPr>
          <w:rFonts w:ascii="Bookman Old Style" w:hAnsi="Bookman Old Style"/>
          <w:b/>
          <w:bCs/>
          <w:i/>
          <w:iCs/>
          <w:bdr w:val="none" w:sz="0" w:space="0" w:color="auto" w:frame="1"/>
        </w:rPr>
        <w:t>Tercera ronda</w:t>
      </w:r>
      <w:r w:rsidRPr="00DD4174">
        <w:rPr>
          <w:rFonts w:ascii="Bookman Old Style" w:hAnsi="Bookman Old Style"/>
        </w:rPr>
        <w:t>. Al terminar la jornada de la</w:t>
      </w:r>
      <w:r w:rsidR="00A2786E">
        <w:rPr>
          <w:rFonts w:ascii="Bookman Old Style" w:hAnsi="Bookman Old Style"/>
        </w:rPr>
        <w:t xml:space="preserve"> </w:t>
      </w:r>
      <w:r w:rsidR="00023D8E">
        <w:rPr>
          <w:rFonts w:ascii="Bookman Old Style" w:hAnsi="Bookman Old Style"/>
        </w:rPr>
        <w:t>mañana</w:t>
      </w:r>
      <w:r w:rsidRPr="00DD4174">
        <w:rPr>
          <w:rFonts w:ascii="Bookman Old Style" w:hAnsi="Bookman Old Style"/>
        </w:rPr>
        <w:t xml:space="preserve"> del </w:t>
      </w:r>
      <w:r w:rsidR="00A2786E">
        <w:rPr>
          <w:rFonts w:ascii="Bookman Old Style" w:hAnsi="Bookman Old Style"/>
        </w:rPr>
        <w:t>segundo</w:t>
      </w:r>
      <w:r w:rsidR="008C6B69">
        <w:rPr>
          <w:rFonts w:ascii="Bookman Old Style" w:hAnsi="Bookman Old Style"/>
        </w:rPr>
        <w:t xml:space="preserve"> día</w:t>
      </w:r>
      <w:r w:rsidRPr="00DD4174">
        <w:rPr>
          <w:rFonts w:ascii="Bookman Old Style" w:hAnsi="Bookman Old Style"/>
        </w:rPr>
        <w:t>, los equipos</w:t>
      </w:r>
      <w:r>
        <w:rPr>
          <w:rFonts w:ascii="Bookman Old Style" w:hAnsi="Bookman Old Style"/>
        </w:rPr>
        <w:t xml:space="preserve"> </w:t>
      </w:r>
      <w:r w:rsidRPr="00DD4174">
        <w:rPr>
          <w:rFonts w:ascii="Bookman Old Style" w:hAnsi="Bookman Old Style"/>
        </w:rPr>
        <w:t xml:space="preserve">habilitados disertarán hasta por cinco minutos sobre </w:t>
      </w:r>
      <w:r w:rsidR="008145D3">
        <w:rPr>
          <w:rFonts w:ascii="Bookman Old Style" w:hAnsi="Bookman Old Style"/>
        </w:rPr>
        <w:t>el caso</w:t>
      </w:r>
      <w:r w:rsidRPr="00DD4174">
        <w:rPr>
          <w:rFonts w:ascii="Bookman Old Style" w:hAnsi="Bookman Old Style"/>
        </w:rPr>
        <w:t xml:space="preserve"> </w:t>
      </w:r>
      <w:r w:rsidR="008145D3" w:rsidRPr="008145D3">
        <w:rPr>
          <w:rFonts w:ascii="Bookman Old Style" w:hAnsi="Bookman Old Style"/>
        </w:rPr>
        <w:t>Masacres de El Mozote y l</w:t>
      </w:r>
      <w:r w:rsidR="008145D3">
        <w:rPr>
          <w:rFonts w:ascii="Bookman Old Style" w:hAnsi="Bookman Old Style"/>
        </w:rPr>
        <w:t xml:space="preserve">ugares aledaños Vs. El Salvador del 22 de octubre de 2012, proferida por </w:t>
      </w:r>
      <w:r w:rsidR="00363B66">
        <w:rPr>
          <w:rFonts w:ascii="Bookman Old Style" w:hAnsi="Bookman Old Style"/>
        </w:rPr>
        <w:t xml:space="preserve">la Corte Interamericana </w:t>
      </w:r>
      <w:r w:rsidR="008145D3">
        <w:rPr>
          <w:rFonts w:ascii="Bookman Old Style" w:hAnsi="Bookman Old Style"/>
        </w:rPr>
        <w:t xml:space="preserve">de Derechos Humanos. </w:t>
      </w:r>
      <w:r w:rsidRPr="00DD4174">
        <w:rPr>
          <w:rFonts w:ascii="Bookman Old Style" w:hAnsi="Bookman Old Style"/>
        </w:rPr>
        <w:t xml:space="preserve">Pasan a la semifinal los mejores 4 equipos. </w:t>
      </w:r>
    </w:p>
    <w:p w:rsidR="008C6B69" w:rsidRPr="00DD4174" w:rsidRDefault="008C6B69" w:rsidP="00F64702">
      <w:pPr>
        <w:pStyle w:val="NormalWeb"/>
        <w:shd w:val="clear" w:color="auto" w:fill="FFFFFF"/>
        <w:spacing w:before="0" w:beforeAutospacing="0" w:after="0" w:afterAutospacing="0"/>
        <w:jc w:val="both"/>
        <w:textAlignment w:val="baseline"/>
        <w:rPr>
          <w:rFonts w:ascii="Bookman Old Style" w:hAnsi="Bookman Old Style"/>
        </w:rPr>
      </w:pPr>
    </w:p>
    <w:p w:rsidR="008C6B69" w:rsidRDefault="00DD4174" w:rsidP="00F64702">
      <w:pPr>
        <w:pStyle w:val="NormalWeb"/>
        <w:shd w:val="clear" w:color="auto" w:fill="FFFFFF"/>
        <w:spacing w:before="0" w:beforeAutospacing="0" w:after="0"/>
        <w:jc w:val="both"/>
        <w:textAlignment w:val="baseline"/>
        <w:rPr>
          <w:rFonts w:ascii="Bookman Old Style" w:hAnsi="Bookman Old Style"/>
        </w:rPr>
      </w:pPr>
      <w:r w:rsidRPr="00DD4174">
        <w:rPr>
          <w:rFonts w:ascii="Bookman Old Style" w:hAnsi="Bookman Old Style"/>
        </w:rPr>
        <w:t xml:space="preserve">Al finalizar esta ronda se realizará un sorteo con los equipos eliminados para determinar el orden de disertación y el grupo que conformarán para desarrollar la ronda correspondiente </w:t>
      </w:r>
      <w:r w:rsidR="008C6B69">
        <w:rPr>
          <w:rFonts w:ascii="Bookman Old Style" w:hAnsi="Bookman Old Style"/>
        </w:rPr>
        <w:t>al primer repechaje.</w:t>
      </w:r>
    </w:p>
    <w:p w:rsidR="005C4A8A" w:rsidRDefault="00DD4174" w:rsidP="00F64702">
      <w:pPr>
        <w:pStyle w:val="NormalWeb"/>
        <w:shd w:val="clear" w:color="auto" w:fill="FFFFFF"/>
        <w:spacing w:before="0" w:beforeAutospacing="0" w:after="0" w:afterAutospacing="0"/>
        <w:jc w:val="both"/>
        <w:textAlignment w:val="baseline"/>
        <w:rPr>
          <w:rFonts w:ascii="Bookman Old Style" w:hAnsi="Bookman Old Style"/>
        </w:rPr>
      </w:pPr>
      <w:r>
        <w:rPr>
          <w:rFonts w:ascii="Bookman Old Style" w:hAnsi="Bookman Old Style"/>
          <w:b/>
          <w:bCs/>
          <w:i/>
          <w:iCs/>
          <w:bdr w:val="none" w:sz="0" w:space="0" w:color="auto" w:frame="1"/>
        </w:rPr>
        <w:t xml:space="preserve">Artículo </w:t>
      </w:r>
      <w:r w:rsidR="008C6B69">
        <w:rPr>
          <w:rFonts w:ascii="Bookman Old Style" w:hAnsi="Bookman Old Style"/>
          <w:b/>
          <w:bCs/>
          <w:i/>
          <w:iCs/>
          <w:bdr w:val="none" w:sz="0" w:space="0" w:color="auto" w:frame="1"/>
        </w:rPr>
        <w:t>9</w:t>
      </w:r>
      <w:r w:rsidR="00182867" w:rsidRPr="005F5A12">
        <w:rPr>
          <w:rFonts w:ascii="Bookman Old Style" w:hAnsi="Bookman Old Style"/>
          <w:b/>
          <w:bCs/>
          <w:i/>
          <w:iCs/>
          <w:bdr w:val="none" w:sz="0" w:space="0" w:color="auto" w:frame="1"/>
        </w:rPr>
        <w:t xml:space="preserve">º.  </w:t>
      </w:r>
      <w:r w:rsidR="008C6B69">
        <w:rPr>
          <w:rFonts w:ascii="Bookman Old Style" w:hAnsi="Bookman Old Style"/>
          <w:b/>
          <w:bCs/>
          <w:i/>
          <w:iCs/>
          <w:bdr w:val="none" w:sz="0" w:space="0" w:color="auto" w:frame="1"/>
        </w:rPr>
        <w:t>Cuarta</w:t>
      </w:r>
      <w:r w:rsidR="00182867" w:rsidRPr="005F5A12">
        <w:rPr>
          <w:rFonts w:ascii="Bookman Old Style" w:hAnsi="Bookman Old Style"/>
          <w:b/>
          <w:bCs/>
          <w:i/>
          <w:iCs/>
          <w:bdr w:val="none" w:sz="0" w:space="0" w:color="auto" w:frame="1"/>
        </w:rPr>
        <w:t xml:space="preserve"> ronda</w:t>
      </w:r>
      <w:r w:rsidR="00182867" w:rsidRPr="005F5A12">
        <w:rPr>
          <w:rStyle w:val="apple-converted-space"/>
          <w:rFonts w:ascii="Bookman Old Style" w:hAnsi="Bookman Old Style"/>
          <w:b/>
          <w:bCs/>
          <w:i/>
          <w:iCs/>
          <w:bdr w:val="none" w:sz="0" w:space="0" w:color="auto" w:frame="1"/>
        </w:rPr>
        <w:t> </w:t>
      </w:r>
      <w:r w:rsidR="000A306F">
        <w:rPr>
          <w:rStyle w:val="apple-converted-space"/>
          <w:rFonts w:ascii="Bookman Old Style" w:hAnsi="Bookman Old Style"/>
          <w:bCs/>
          <w:i/>
          <w:iCs/>
          <w:bdr w:val="none" w:sz="0" w:space="0" w:color="auto" w:frame="1"/>
        </w:rPr>
        <w:t>(primer</w:t>
      </w:r>
      <w:r w:rsidR="000A306F" w:rsidRPr="005F5A12">
        <w:rPr>
          <w:rFonts w:ascii="Bookman Old Style" w:hAnsi="Bookman Old Style"/>
          <w:i/>
          <w:iCs/>
          <w:bdr w:val="none" w:sz="0" w:space="0" w:color="auto" w:frame="1"/>
        </w:rPr>
        <w:t xml:space="preserve"> repechaje)</w:t>
      </w:r>
      <w:r w:rsidR="000A306F" w:rsidRPr="005F5A12">
        <w:rPr>
          <w:rFonts w:ascii="Bookman Old Style" w:hAnsi="Bookman Old Style"/>
        </w:rPr>
        <w:t xml:space="preserve">: </w:t>
      </w:r>
      <w:r w:rsidR="00023D8E" w:rsidRPr="00DD4174">
        <w:rPr>
          <w:rFonts w:ascii="Bookman Old Style" w:hAnsi="Bookman Old Style"/>
        </w:rPr>
        <w:t>Al terminar la jornada de la</w:t>
      </w:r>
      <w:r w:rsidR="00023D8E">
        <w:rPr>
          <w:rFonts w:ascii="Bookman Old Style" w:hAnsi="Bookman Old Style"/>
        </w:rPr>
        <w:t xml:space="preserve"> tarde</w:t>
      </w:r>
      <w:r w:rsidR="00023D8E" w:rsidRPr="00DD4174">
        <w:rPr>
          <w:rFonts w:ascii="Bookman Old Style" w:hAnsi="Bookman Old Style"/>
        </w:rPr>
        <w:t xml:space="preserve"> del </w:t>
      </w:r>
      <w:r w:rsidR="00023D8E">
        <w:rPr>
          <w:rFonts w:ascii="Bookman Old Style" w:hAnsi="Bookman Old Style"/>
        </w:rPr>
        <w:t>segundo día</w:t>
      </w:r>
      <w:r w:rsidR="00A2786E" w:rsidRPr="005F5A12">
        <w:rPr>
          <w:rFonts w:ascii="Bookman Old Style" w:hAnsi="Bookman Old Style"/>
        </w:rPr>
        <w:t xml:space="preserve"> cada uno de los equipos eliminados, designará a uno de sus integrantes, para que exponga hasta por 5 minutos un</w:t>
      </w:r>
      <w:r w:rsidR="00A2786E" w:rsidRPr="005F5A12">
        <w:rPr>
          <w:rStyle w:val="apple-converted-space"/>
          <w:rFonts w:ascii="Bookman Old Style" w:hAnsi="Bookman Old Style"/>
        </w:rPr>
        <w:t> </w:t>
      </w:r>
      <w:r w:rsidR="00A2786E" w:rsidRPr="005F5A12">
        <w:rPr>
          <w:rFonts w:ascii="Bookman Old Style" w:hAnsi="Bookman Old Style"/>
          <w:i/>
          <w:iCs/>
          <w:bdr w:val="none" w:sz="0" w:space="0" w:color="auto" w:frame="1"/>
        </w:rPr>
        <w:t>abstract</w:t>
      </w:r>
      <w:r w:rsidR="00A2786E" w:rsidRPr="005F5A12">
        <w:rPr>
          <w:rStyle w:val="apple-converted-space"/>
          <w:rFonts w:ascii="Bookman Old Style" w:hAnsi="Bookman Old Style"/>
        </w:rPr>
        <w:t> </w:t>
      </w:r>
      <w:r w:rsidR="00A2786E" w:rsidRPr="005F5A12">
        <w:rPr>
          <w:rFonts w:ascii="Bookman Old Style" w:hAnsi="Bookman Old Style"/>
        </w:rPr>
        <w:t>de la ponencia presentada por el equipo.  El director del Concurso designará un jurado que decidirá cuál es el mejor equipo, el cual avanzará a la semifinal.</w:t>
      </w:r>
    </w:p>
    <w:p w:rsidR="005C4A8A" w:rsidRDefault="005C4A8A" w:rsidP="00F64702">
      <w:pPr>
        <w:pStyle w:val="NormalWeb"/>
        <w:shd w:val="clear" w:color="auto" w:fill="FFFFFF"/>
        <w:spacing w:before="0" w:beforeAutospacing="0" w:after="0" w:afterAutospacing="0"/>
        <w:jc w:val="both"/>
        <w:textAlignment w:val="baseline"/>
        <w:rPr>
          <w:rFonts w:ascii="Bookman Old Style" w:hAnsi="Bookman Old Style"/>
        </w:rPr>
      </w:pPr>
    </w:p>
    <w:p w:rsidR="00B101CD" w:rsidRDefault="00C72719" w:rsidP="00F64702">
      <w:pPr>
        <w:pStyle w:val="NormalWeb"/>
        <w:shd w:val="clear" w:color="auto" w:fill="FFFFFF"/>
        <w:spacing w:before="0" w:beforeAutospacing="0" w:after="0" w:afterAutospacing="0"/>
        <w:jc w:val="both"/>
        <w:textAlignment w:val="baseline"/>
        <w:rPr>
          <w:rFonts w:ascii="Bookman Old Style" w:hAnsi="Bookman Old Style"/>
        </w:rPr>
      </w:pPr>
      <w:r>
        <w:rPr>
          <w:rFonts w:ascii="Bookman Old Style" w:hAnsi="Bookman Old Style"/>
          <w:b/>
          <w:bCs/>
          <w:i/>
          <w:iCs/>
          <w:bdr w:val="none" w:sz="0" w:space="0" w:color="auto" w:frame="1"/>
        </w:rPr>
        <w:t>Artículo 10º.  Quinta</w:t>
      </w:r>
      <w:r w:rsidR="00182867" w:rsidRPr="005F5A12">
        <w:rPr>
          <w:rFonts w:ascii="Bookman Old Style" w:hAnsi="Bookman Old Style"/>
          <w:b/>
          <w:bCs/>
          <w:i/>
          <w:iCs/>
          <w:bdr w:val="none" w:sz="0" w:space="0" w:color="auto" w:frame="1"/>
        </w:rPr>
        <w:t xml:space="preserve"> ronda</w:t>
      </w:r>
      <w:r w:rsidR="00182867" w:rsidRPr="005F5A12">
        <w:rPr>
          <w:rStyle w:val="apple-converted-space"/>
          <w:rFonts w:ascii="Bookman Old Style" w:hAnsi="Bookman Old Style"/>
          <w:i/>
          <w:iCs/>
          <w:bdr w:val="none" w:sz="0" w:space="0" w:color="auto" w:frame="1"/>
        </w:rPr>
        <w:t> </w:t>
      </w:r>
      <w:r w:rsidR="00182867" w:rsidRPr="005F5A12">
        <w:rPr>
          <w:rFonts w:ascii="Bookman Old Style" w:hAnsi="Bookman Old Style"/>
          <w:i/>
          <w:iCs/>
          <w:bdr w:val="none" w:sz="0" w:space="0" w:color="auto" w:frame="1"/>
        </w:rPr>
        <w:t>(segundo repechaje)</w:t>
      </w:r>
      <w:r w:rsidR="000A306F">
        <w:rPr>
          <w:rFonts w:ascii="Bookman Old Style" w:hAnsi="Bookman Old Style"/>
          <w:i/>
          <w:iCs/>
          <w:bdr w:val="none" w:sz="0" w:space="0" w:color="auto" w:frame="1"/>
        </w:rPr>
        <w:t>:</w:t>
      </w:r>
      <w:r w:rsidR="00A2786E" w:rsidRPr="005F5A12">
        <w:rPr>
          <w:rFonts w:ascii="Bookman Old Style" w:hAnsi="Bookman Old Style"/>
        </w:rPr>
        <w:t xml:space="preserve"> al terminar la jornada de la </w:t>
      </w:r>
      <w:r w:rsidR="00023D8E">
        <w:rPr>
          <w:rFonts w:ascii="Bookman Old Style" w:hAnsi="Bookman Old Style"/>
        </w:rPr>
        <w:t>mañana</w:t>
      </w:r>
      <w:r w:rsidR="00A2786E">
        <w:rPr>
          <w:rFonts w:ascii="Bookman Old Style" w:hAnsi="Bookman Old Style"/>
        </w:rPr>
        <w:t xml:space="preserve"> </w:t>
      </w:r>
      <w:r w:rsidR="00A2786E" w:rsidRPr="005F5A12">
        <w:rPr>
          <w:rFonts w:ascii="Bookman Old Style" w:hAnsi="Bookman Old Style"/>
        </w:rPr>
        <w:t xml:space="preserve">del </w:t>
      </w:r>
      <w:r w:rsidR="000A306F">
        <w:rPr>
          <w:rFonts w:ascii="Bookman Old Style" w:hAnsi="Bookman Old Style"/>
        </w:rPr>
        <w:t>tercer</w:t>
      </w:r>
      <w:r w:rsidR="00A2786E">
        <w:rPr>
          <w:rFonts w:ascii="Bookman Old Style" w:hAnsi="Bookman Old Style"/>
        </w:rPr>
        <w:t xml:space="preserve"> </w:t>
      </w:r>
      <w:r w:rsidR="00A2786E" w:rsidRPr="005F5A12">
        <w:rPr>
          <w:rFonts w:ascii="Bookman Old Style" w:hAnsi="Bookman Old Style"/>
        </w:rPr>
        <w:t>día, a los equipos eliminados se les formularán preguntas sobre las ponencias dictadas en el Congreso de Justicia Constitucional.  Pasa el mejor equipo a la semifinal.</w:t>
      </w:r>
    </w:p>
    <w:p w:rsidR="00B101CD" w:rsidRDefault="00B101CD" w:rsidP="00F64702">
      <w:pPr>
        <w:pStyle w:val="NormalWeb"/>
        <w:shd w:val="clear" w:color="auto" w:fill="FFFFFF"/>
        <w:spacing w:before="0" w:beforeAutospacing="0" w:after="0" w:afterAutospacing="0"/>
        <w:jc w:val="both"/>
        <w:textAlignment w:val="baseline"/>
        <w:rPr>
          <w:rFonts w:ascii="Bookman Old Style" w:hAnsi="Bookman Old Style"/>
        </w:rPr>
      </w:pPr>
    </w:p>
    <w:p w:rsidR="00182867" w:rsidRDefault="00182867" w:rsidP="00F64702">
      <w:pPr>
        <w:pStyle w:val="NormalWeb"/>
        <w:shd w:val="clear" w:color="auto" w:fill="FFFFFF"/>
        <w:spacing w:before="0" w:beforeAutospacing="0" w:after="0" w:afterAutospacing="0"/>
        <w:jc w:val="both"/>
        <w:textAlignment w:val="baseline"/>
        <w:rPr>
          <w:rFonts w:ascii="Bookman Old Style" w:hAnsi="Bookman Old Style"/>
        </w:rPr>
      </w:pPr>
      <w:r w:rsidRPr="005F5A12">
        <w:rPr>
          <w:rFonts w:ascii="Bookman Old Style" w:hAnsi="Bookman Old Style"/>
          <w:b/>
          <w:bCs/>
          <w:i/>
          <w:iCs/>
          <w:bdr w:val="none" w:sz="0" w:space="0" w:color="auto" w:frame="1"/>
        </w:rPr>
        <w:t>Artículo 11.  Quinta ronda</w:t>
      </w:r>
      <w:r w:rsidRPr="005F5A12">
        <w:rPr>
          <w:rStyle w:val="apple-converted-space"/>
          <w:rFonts w:ascii="Bookman Old Style" w:hAnsi="Bookman Old Style"/>
          <w:b/>
          <w:bCs/>
          <w:i/>
          <w:iCs/>
          <w:bdr w:val="none" w:sz="0" w:space="0" w:color="auto" w:frame="1"/>
        </w:rPr>
        <w:t> </w:t>
      </w:r>
      <w:r w:rsidRPr="005F5A12">
        <w:rPr>
          <w:rFonts w:ascii="Bookman Old Style" w:hAnsi="Bookman Old Style"/>
          <w:i/>
          <w:iCs/>
          <w:bdr w:val="none" w:sz="0" w:space="0" w:color="auto" w:frame="1"/>
        </w:rPr>
        <w:t>(semifinal):</w:t>
      </w:r>
      <w:r w:rsidRPr="005F5A12">
        <w:rPr>
          <w:rStyle w:val="apple-converted-space"/>
          <w:rFonts w:ascii="Bookman Old Style" w:hAnsi="Bookman Old Style"/>
          <w:i/>
          <w:iCs/>
          <w:bdr w:val="none" w:sz="0" w:space="0" w:color="auto" w:frame="1"/>
        </w:rPr>
        <w:t> </w:t>
      </w:r>
      <w:r w:rsidR="00023D8E" w:rsidRPr="005F5A12">
        <w:rPr>
          <w:rFonts w:ascii="Bookman Old Style" w:hAnsi="Bookman Old Style"/>
        </w:rPr>
        <w:t xml:space="preserve">al terminar la jornada de la </w:t>
      </w:r>
      <w:r w:rsidR="00023D8E">
        <w:rPr>
          <w:rFonts w:ascii="Bookman Old Style" w:hAnsi="Bookman Old Style"/>
        </w:rPr>
        <w:t xml:space="preserve">tarde </w:t>
      </w:r>
      <w:r w:rsidR="00023D8E" w:rsidRPr="005F5A12">
        <w:rPr>
          <w:rFonts w:ascii="Bookman Old Style" w:hAnsi="Bookman Old Style"/>
        </w:rPr>
        <w:t xml:space="preserve">del </w:t>
      </w:r>
      <w:r w:rsidR="00023D8E">
        <w:rPr>
          <w:rFonts w:ascii="Bookman Old Style" w:hAnsi="Bookman Old Style"/>
        </w:rPr>
        <w:t xml:space="preserve">tercer </w:t>
      </w:r>
      <w:r w:rsidR="00023D8E" w:rsidRPr="005F5A12">
        <w:rPr>
          <w:rFonts w:ascii="Bookman Old Style" w:hAnsi="Bookman Old Style"/>
        </w:rPr>
        <w:t>día</w:t>
      </w:r>
      <w:r w:rsidR="00023D8E">
        <w:rPr>
          <w:rFonts w:ascii="Bookman Old Style" w:hAnsi="Bookman Old Style"/>
        </w:rPr>
        <w:t>,</w:t>
      </w:r>
      <w:r w:rsidRPr="005F5A12">
        <w:rPr>
          <w:rFonts w:ascii="Bookman Old Style" w:hAnsi="Bookman Old Style"/>
        </w:rPr>
        <w:t xml:space="preserve"> un integrante de cada uno de los </w:t>
      </w:r>
      <w:r w:rsidR="000A306F">
        <w:rPr>
          <w:rFonts w:ascii="Bookman Old Style" w:hAnsi="Bookman Old Style"/>
        </w:rPr>
        <w:t>seis</w:t>
      </w:r>
      <w:r w:rsidR="003605C5" w:rsidRPr="005F5A12">
        <w:rPr>
          <w:rFonts w:ascii="Bookman Old Style" w:hAnsi="Bookman Old Style"/>
        </w:rPr>
        <w:t xml:space="preserve"> (</w:t>
      </w:r>
      <w:r w:rsidR="000A306F">
        <w:rPr>
          <w:rFonts w:ascii="Bookman Old Style" w:hAnsi="Bookman Old Style"/>
        </w:rPr>
        <w:t>6</w:t>
      </w:r>
      <w:r w:rsidR="003605C5" w:rsidRPr="005F5A12">
        <w:rPr>
          <w:rFonts w:ascii="Bookman Old Style" w:hAnsi="Bookman Old Style"/>
        </w:rPr>
        <w:t xml:space="preserve">) </w:t>
      </w:r>
      <w:r w:rsidRPr="005F5A12">
        <w:rPr>
          <w:rFonts w:ascii="Bookman Old Style" w:hAnsi="Bookman Old Style"/>
        </w:rPr>
        <w:t xml:space="preserve">equipos semifinalistas (diferente al que intervino en alguna de las rondas orales </w:t>
      </w:r>
      <w:r w:rsidRPr="005F5A12">
        <w:rPr>
          <w:rFonts w:ascii="Bookman Old Style" w:hAnsi="Bookman Old Style"/>
        </w:rPr>
        <w:lastRenderedPageBreak/>
        <w:t>anteriores), disertará hasta por 10 minutos, sobre el tema que al azar le corresponda al equipo, de conformidad con el artículo</w:t>
      </w:r>
      <w:r w:rsidR="00B20691">
        <w:rPr>
          <w:rFonts w:ascii="Bookman Old Style" w:hAnsi="Bookman Old Style"/>
        </w:rPr>
        <w:t xml:space="preserve"> dieciséis (16)</w:t>
      </w:r>
      <w:r w:rsidRPr="005F5A12">
        <w:rPr>
          <w:rFonts w:ascii="Bookman Old Style" w:hAnsi="Bookman Old Style"/>
        </w:rPr>
        <w:t xml:space="preserve"> del presente reglamento.  Pasan los mejores </w:t>
      </w:r>
      <w:r w:rsidR="000A306F">
        <w:rPr>
          <w:rFonts w:ascii="Bookman Old Style" w:hAnsi="Bookman Old Style"/>
        </w:rPr>
        <w:t>tres</w:t>
      </w:r>
      <w:r w:rsidR="003605C5" w:rsidRPr="005F5A12">
        <w:rPr>
          <w:rFonts w:ascii="Bookman Old Style" w:hAnsi="Bookman Old Style"/>
        </w:rPr>
        <w:t xml:space="preserve"> (</w:t>
      </w:r>
      <w:r w:rsidR="000A306F">
        <w:rPr>
          <w:rFonts w:ascii="Bookman Old Style" w:hAnsi="Bookman Old Style"/>
        </w:rPr>
        <w:t>3</w:t>
      </w:r>
      <w:r w:rsidR="003605C5" w:rsidRPr="005F5A12">
        <w:rPr>
          <w:rFonts w:ascii="Bookman Old Style" w:hAnsi="Bookman Old Style"/>
        </w:rPr>
        <w:t>)</w:t>
      </w:r>
      <w:r w:rsidRPr="005F5A12">
        <w:rPr>
          <w:rFonts w:ascii="Bookman Old Style" w:hAnsi="Bookman Old Style"/>
        </w:rPr>
        <w:t xml:space="preserve"> equipos, según la determinación de tres jurados designados por el Director del Congreso.  Los jurados deberán ser de universidades diferentes a los integrantes de los equipos semifinalistas, a menos que no se tengan profesores de otra universidad.</w:t>
      </w:r>
    </w:p>
    <w:p w:rsidR="004615CE" w:rsidRPr="005F5A12" w:rsidRDefault="00B101CD" w:rsidP="00F64702">
      <w:pPr>
        <w:pStyle w:val="NormalWeb"/>
        <w:shd w:val="clear" w:color="auto" w:fill="FFFFFF"/>
        <w:spacing w:after="0"/>
        <w:jc w:val="both"/>
        <w:textAlignment w:val="baseline"/>
        <w:rPr>
          <w:rFonts w:ascii="Bookman Old Style" w:hAnsi="Bookman Old Style"/>
        </w:rPr>
      </w:pPr>
      <w:r>
        <w:rPr>
          <w:rFonts w:ascii="Bookman Old Style" w:hAnsi="Bookman Old Style"/>
          <w:b/>
        </w:rPr>
        <w:t>Artículo 12</w:t>
      </w:r>
      <w:r w:rsidR="004615CE" w:rsidRPr="006B457C">
        <w:rPr>
          <w:rFonts w:ascii="Bookman Old Style" w:hAnsi="Bookman Old Style"/>
          <w:b/>
        </w:rPr>
        <w:t>. Determinación del finalista por equipo.</w:t>
      </w:r>
      <w:r w:rsidR="004615CE" w:rsidRPr="004615CE">
        <w:rPr>
          <w:rFonts w:ascii="Bookman Old Style" w:hAnsi="Bookman Old Style"/>
        </w:rPr>
        <w:t xml:space="preserve"> Una vez se conozcan los tres equipos finalistas, la organización preguntará a sus integrantes, quienes desean concursar por las becas. Si más de un integrante por equipo responde afirmativamente, la organización los convocará para que presenten su ponencia durante cinco minutos. Un jurado designado por la organización, determinará quienes son los finalistas</w:t>
      </w:r>
      <w:r w:rsidR="004615CE">
        <w:rPr>
          <w:rFonts w:ascii="Bookman Old Style" w:hAnsi="Bookman Old Style"/>
        </w:rPr>
        <w:t>.</w:t>
      </w:r>
    </w:p>
    <w:p w:rsidR="00B101CD" w:rsidRDefault="00B101CD" w:rsidP="00F64702">
      <w:pPr>
        <w:pStyle w:val="NormalWeb"/>
        <w:shd w:val="clear" w:color="auto" w:fill="FFFFFF"/>
        <w:spacing w:before="0" w:beforeAutospacing="0" w:after="0"/>
        <w:jc w:val="both"/>
        <w:textAlignment w:val="baseline"/>
        <w:rPr>
          <w:rFonts w:ascii="Bookman Old Style" w:hAnsi="Bookman Old Style"/>
        </w:rPr>
      </w:pPr>
      <w:r>
        <w:rPr>
          <w:rFonts w:ascii="Bookman Old Style" w:hAnsi="Bookman Old Style"/>
          <w:b/>
          <w:bCs/>
          <w:i/>
          <w:iCs/>
          <w:bdr w:val="none" w:sz="0" w:space="0" w:color="auto" w:frame="1"/>
        </w:rPr>
        <w:t>Artículo 13</w:t>
      </w:r>
      <w:r w:rsidR="00182867" w:rsidRPr="005F5A12">
        <w:rPr>
          <w:rFonts w:ascii="Bookman Old Style" w:hAnsi="Bookman Old Style"/>
          <w:b/>
          <w:bCs/>
          <w:bdr w:val="none" w:sz="0" w:space="0" w:color="auto" w:frame="1"/>
        </w:rPr>
        <w:t>. </w:t>
      </w:r>
      <w:r w:rsidR="00182867" w:rsidRPr="005F5A12">
        <w:rPr>
          <w:rStyle w:val="apple-converted-space"/>
          <w:rFonts w:ascii="Bookman Old Style" w:hAnsi="Bookman Old Style"/>
          <w:b/>
          <w:bCs/>
          <w:bdr w:val="none" w:sz="0" w:space="0" w:color="auto" w:frame="1"/>
        </w:rPr>
        <w:t> </w:t>
      </w:r>
      <w:r w:rsidR="00182867" w:rsidRPr="005F5A12">
        <w:rPr>
          <w:rFonts w:ascii="Bookman Old Style" w:hAnsi="Bookman Old Style"/>
          <w:b/>
          <w:bCs/>
          <w:i/>
          <w:iCs/>
          <w:bdr w:val="none" w:sz="0" w:space="0" w:color="auto" w:frame="1"/>
        </w:rPr>
        <w:t>Sexta ronda</w:t>
      </w:r>
      <w:r w:rsidR="00182867" w:rsidRPr="005F5A12">
        <w:rPr>
          <w:rFonts w:ascii="Bookman Old Style" w:hAnsi="Bookman Old Style"/>
        </w:rPr>
        <w:t xml:space="preserve">: </w:t>
      </w:r>
      <w:r w:rsidR="00023D8E">
        <w:rPr>
          <w:rFonts w:ascii="Bookman Old Style" w:hAnsi="Bookman Old Style"/>
        </w:rPr>
        <w:t>al finalizar la jornada de la mañana del cuarto día, c</w:t>
      </w:r>
      <w:r w:rsidR="006B457C" w:rsidRPr="006B457C">
        <w:rPr>
          <w:rFonts w:ascii="Bookman Old Style" w:hAnsi="Bookman Old Style"/>
        </w:rPr>
        <w:t>ada uno de los finalistas expondrá hasta por 10 minutos una de las ponencias presentadas por el equipo. Un Jurados designados por el Director del Congreso decidirán qui</w:t>
      </w:r>
      <w:r>
        <w:rPr>
          <w:rFonts w:ascii="Bookman Old Style" w:hAnsi="Bookman Old Style"/>
        </w:rPr>
        <w:t>en obtiene Oro, Plata y Bronce.</w:t>
      </w:r>
    </w:p>
    <w:p w:rsidR="00182867" w:rsidRPr="005F5A12" w:rsidRDefault="00182867" w:rsidP="00F64702">
      <w:pPr>
        <w:pStyle w:val="NormalWeb"/>
        <w:shd w:val="clear" w:color="auto" w:fill="FFFFFF"/>
        <w:spacing w:before="0" w:beforeAutospacing="0" w:after="0"/>
        <w:jc w:val="both"/>
        <w:textAlignment w:val="baseline"/>
        <w:rPr>
          <w:rFonts w:ascii="Bookman Old Style" w:hAnsi="Bookman Old Style"/>
        </w:rPr>
      </w:pPr>
      <w:r w:rsidRPr="005F5A12">
        <w:rPr>
          <w:rFonts w:ascii="Bookman Old Style" w:hAnsi="Bookman Old Style"/>
          <w:b/>
          <w:bCs/>
          <w:i/>
          <w:iCs/>
          <w:bdr w:val="none" w:sz="0" w:space="0" w:color="auto" w:frame="1"/>
        </w:rPr>
        <w:t>Artículo 14. Incumplimiento al presente reglamento</w:t>
      </w:r>
      <w:r w:rsidRPr="005F5A12">
        <w:rPr>
          <w:rFonts w:ascii="Bookman Old Style" w:hAnsi="Bookman Old Style"/>
        </w:rPr>
        <w:t>: será causal de expulsión del concurso, quien incumpla el reglamento del concurso o de la Jornada.  Si un equipo utiliza un concursante que no cumpla los requisitos, será causal de exclusión del equipo.</w:t>
      </w:r>
    </w:p>
    <w:p w:rsidR="006460A5" w:rsidRDefault="00182867" w:rsidP="00F64702">
      <w:pPr>
        <w:pStyle w:val="NormalWeb"/>
        <w:shd w:val="clear" w:color="auto" w:fill="FFFFFF"/>
        <w:spacing w:after="0"/>
        <w:jc w:val="both"/>
        <w:textAlignment w:val="baseline"/>
        <w:rPr>
          <w:rFonts w:ascii="Bookman Old Style" w:hAnsi="Bookman Old Style"/>
        </w:rPr>
      </w:pPr>
      <w:r w:rsidRPr="00482378">
        <w:rPr>
          <w:rFonts w:ascii="Bookman Old Style" w:hAnsi="Bookman Old Style"/>
          <w:b/>
          <w:bCs/>
          <w:i/>
          <w:iCs/>
          <w:bdr w:val="none" w:sz="0" w:space="0" w:color="auto" w:frame="1"/>
        </w:rPr>
        <w:t>Artículo 15. Selección de las preguntas</w:t>
      </w:r>
      <w:r w:rsidRPr="00482378">
        <w:rPr>
          <w:rFonts w:ascii="Bookman Old Style" w:hAnsi="Bookman Old Style"/>
        </w:rPr>
        <w:t xml:space="preserve">: </w:t>
      </w:r>
      <w:r w:rsidR="006460A5" w:rsidRPr="00482378">
        <w:rPr>
          <w:rFonts w:ascii="Bookman Old Style" w:hAnsi="Bookman Old Style"/>
        </w:rPr>
        <w:t>L</w:t>
      </w:r>
      <w:r w:rsidR="006460A5" w:rsidRPr="006460A5">
        <w:rPr>
          <w:rFonts w:ascii="Bookman Old Style" w:hAnsi="Bookman Old Style"/>
        </w:rPr>
        <w:t xml:space="preserve">as preguntas se elaboraran con base en el siguiente libro: Velandia Canosa, Eduardo Andrés (Director Científico), Derecho Procesal Constitucional, Bogotá, VC Editores y LEGIS, 2014; en particular los siguientes capítulos: </w:t>
      </w:r>
    </w:p>
    <w:p w:rsidR="006460A5" w:rsidRPr="006460A5" w:rsidRDefault="006460A5"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 xml:space="preserve">1. </w:t>
      </w:r>
      <w:proofErr w:type="spellStart"/>
      <w:r w:rsidR="00EA247A" w:rsidRPr="006460A5">
        <w:rPr>
          <w:rFonts w:ascii="Bookman Old Style" w:hAnsi="Bookman Old Style"/>
        </w:rPr>
        <w:t>Cucarella</w:t>
      </w:r>
      <w:proofErr w:type="spellEnd"/>
      <w:r w:rsidR="00EA247A" w:rsidRPr="006460A5">
        <w:rPr>
          <w:rFonts w:ascii="Bookman Old Style" w:hAnsi="Bookman Old Style"/>
        </w:rPr>
        <w:t xml:space="preserve"> Galiana, Luis-Andrés, “Recursos y medios de impugnación contra decisiones dictadas por el Tribun</w:t>
      </w:r>
      <w:r w:rsidR="00EA247A">
        <w:rPr>
          <w:rFonts w:ascii="Bookman Old Style" w:hAnsi="Bookman Old Style"/>
        </w:rPr>
        <w:t>al Europeo de Derechos Humanos”</w:t>
      </w:r>
      <w:r w:rsidR="00EA247A" w:rsidRPr="006460A5">
        <w:rPr>
          <w:rFonts w:ascii="Bookman Old Style" w:hAnsi="Bookman Old Style"/>
        </w:rPr>
        <w:t>.</w:t>
      </w:r>
    </w:p>
    <w:p w:rsidR="006460A5" w:rsidRPr="006460A5" w:rsidRDefault="006460A5" w:rsidP="00F64702">
      <w:pPr>
        <w:pStyle w:val="NormalWeb"/>
        <w:shd w:val="clear" w:color="auto" w:fill="FFFFFF"/>
        <w:spacing w:after="0"/>
        <w:jc w:val="both"/>
        <w:textAlignment w:val="baseline"/>
        <w:rPr>
          <w:rFonts w:ascii="Bookman Old Style" w:hAnsi="Bookman Old Style"/>
        </w:rPr>
      </w:pPr>
      <w:r w:rsidRPr="006460A5">
        <w:rPr>
          <w:rFonts w:ascii="Bookman Old Style" w:hAnsi="Bookman Old Style"/>
        </w:rPr>
        <w:t>2. De Julius Campuzano, Alfonso, “Remoralización de la Constitución, interpretación y control de constitucionalidad. Nuevos itinerarios del Estado de Derecho”</w:t>
      </w:r>
      <w:r w:rsidR="00EA247A">
        <w:rPr>
          <w:rFonts w:ascii="Bookman Old Style" w:hAnsi="Bookman Old Style"/>
        </w:rPr>
        <w:t>.</w:t>
      </w:r>
    </w:p>
    <w:p w:rsidR="006460A5" w:rsidRPr="006460A5"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3</w:t>
      </w:r>
      <w:r w:rsidR="006460A5" w:rsidRPr="006460A5">
        <w:rPr>
          <w:rFonts w:ascii="Bookman Old Style" w:hAnsi="Bookman Old Style"/>
        </w:rPr>
        <w:t xml:space="preserve">. </w:t>
      </w:r>
      <w:r w:rsidR="00EA247A" w:rsidRPr="006460A5">
        <w:rPr>
          <w:rFonts w:ascii="Bookman Old Style" w:hAnsi="Bookman Old Style"/>
        </w:rPr>
        <w:t>Hernández, Carlos Arturo, “Reparaciones a las comunidades indígenas en el Sistema Interamericano de Prot</w:t>
      </w:r>
      <w:r w:rsidR="00EA247A">
        <w:rPr>
          <w:rFonts w:ascii="Bookman Old Style" w:hAnsi="Bookman Old Style"/>
        </w:rPr>
        <w:t>ección de Derechos Humanos”.</w:t>
      </w:r>
    </w:p>
    <w:p w:rsidR="006460A5" w:rsidRPr="006460A5"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4</w:t>
      </w:r>
      <w:r w:rsidR="006460A5" w:rsidRPr="006460A5">
        <w:rPr>
          <w:rFonts w:ascii="Bookman Old Style" w:hAnsi="Bookman Old Style"/>
        </w:rPr>
        <w:t>. Maraniello, Patricio Alejandro, “La cosa ju</w:t>
      </w:r>
      <w:r w:rsidR="00EA247A">
        <w:rPr>
          <w:rFonts w:ascii="Bookman Old Style" w:hAnsi="Bookman Old Style"/>
        </w:rPr>
        <w:t>zgada constitucional”</w:t>
      </w:r>
      <w:r w:rsidR="006460A5" w:rsidRPr="006460A5">
        <w:rPr>
          <w:rFonts w:ascii="Bookman Old Style" w:hAnsi="Bookman Old Style"/>
        </w:rPr>
        <w:t>.</w:t>
      </w:r>
    </w:p>
    <w:p w:rsidR="006460A5" w:rsidRPr="006460A5"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5</w:t>
      </w:r>
      <w:r w:rsidR="006460A5" w:rsidRPr="006460A5">
        <w:rPr>
          <w:rFonts w:ascii="Bookman Old Style" w:hAnsi="Bookman Old Style"/>
        </w:rPr>
        <w:t>. Miranda Bonilla, Haydeer, “El Sistema Interamericano de Derechos Humanos”.</w:t>
      </w:r>
    </w:p>
    <w:p w:rsidR="006460A5" w:rsidRPr="006460A5"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lastRenderedPageBreak/>
        <w:t>6</w:t>
      </w:r>
      <w:r w:rsidR="006460A5" w:rsidRPr="006460A5">
        <w:rPr>
          <w:rFonts w:ascii="Bookman Old Style" w:hAnsi="Bookman Old Style"/>
        </w:rPr>
        <w:t>. Quinche Ramírez, Manuel Fernando, “El control de convencionalidad. Como control normativo y no como control s</w:t>
      </w:r>
      <w:r w:rsidR="00EA247A">
        <w:rPr>
          <w:rFonts w:ascii="Bookman Old Style" w:hAnsi="Bookman Old Style"/>
        </w:rPr>
        <w:t>implemente erudito o formal”</w:t>
      </w:r>
      <w:r w:rsidR="006460A5" w:rsidRPr="006460A5">
        <w:rPr>
          <w:rFonts w:ascii="Bookman Old Style" w:hAnsi="Bookman Old Style"/>
        </w:rPr>
        <w:t>.</w:t>
      </w:r>
    </w:p>
    <w:p w:rsidR="006460A5" w:rsidRPr="006460A5"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7</w:t>
      </w:r>
      <w:r w:rsidR="006460A5" w:rsidRPr="006460A5">
        <w:rPr>
          <w:rFonts w:ascii="Bookman Old Style" w:hAnsi="Bookman Old Style"/>
        </w:rPr>
        <w:t xml:space="preserve">. </w:t>
      </w:r>
      <w:proofErr w:type="spellStart"/>
      <w:r w:rsidR="00EA247A" w:rsidRPr="006460A5">
        <w:rPr>
          <w:rFonts w:ascii="Bookman Old Style" w:hAnsi="Bookman Old Style"/>
        </w:rPr>
        <w:t>Streck</w:t>
      </w:r>
      <w:proofErr w:type="spellEnd"/>
      <w:r w:rsidR="00EA247A" w:rsidRPr="006460A5">
        <w:rPr>
          <w:rFonts w:ascii="Bookman Old Style" w:hAnsi="Bookman Old Style"/>
        </w:rPr>
        <w:t xml:space="preserve">, </w:t>
      </w:r>
      <w:proofErr w:type="spellStart"/>
      <w:r w:rsidR="00EA247A" w:rsidRPr="006460A5">
        <w:rPr>
          <w:rFonts w:ascii="Bookman Old Style" w:hAnsi="Bookman Old Style"/>
        </w:rPr>
        <w:t>Lenio</w:t>
      </w:r>
      <w:proofErr w:type="spellEnd"/>
      <w:r w:rsidR="00EA247A" w:rsidRPr="006460A5">
        <w:rPr>
          <w:rFonts w:ascii="Bookman Old Style" w:hAnsi="Bookman Old Style"/>
        </w:rPr>
        <w:t xml:space="preserve"> </w:t>
      </w:r>
      <w:proofErr w:type="spellStart"/>
      <w:r w:rsidR="00EA247A" w:rsidRPr="006460A5">
        <w:rPr>
          <w:rFonts w:ascii="Bookman Old Style" w:hAnsi="Bookman Old Style"/>
        </w:rPr>
        <w:t>Luiz</w:t>
      </w:r>
      <w:proofErr w:type="spellEnd"/>
      <w:r w:rsidR="00EA247A" w:rsidRPr="006460A5">
        <w:rPr>
          <w:rFonts w:ascii="Bookman Old Style" w:hAnsi="Bookman Old Style"/>
        </w:rPr>
        <w:t>, “Constitución y poder: la necesidad de una teoría de la decisión judicial para preservar la autonomía del derecho y la democracia”</w:t>
      </w:r>
      <w:r w:rsidR="00EA247A">
        <w:rPr>
          <w:rFonts w:ascii="Bookman Old Style" w:hAnsi="Bookman Old Style"/>
        </w:rPr>
        <w:t>.</w:t>
      </w:r>
    </w:p>
    <w:p w:rsidR="00EA247A"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8</w:t>
      </w:r>
      <w:r w:rsidR="006460A5" w:rsidRPr="006460A5">
        <w:rPr>
          <w:rFonts w:ascii="Bookman Old Style" w:hAnsi="Bookman Old Style"/>
        </w:rPr>
        <w:t xml:space="preserve">. </w:t>
      </w:r>
      <w:r w:rsidR="00EA247A" w:rsidRPr="006460A5">
        <w:rPr>
          <w:rFonts w:ascii="Bookman Old Style" w:hAnsi="Bookman Old Style"/>
        </w:rPr>
        <w:t>Velandia Canosa, Eduardo Andrés, “Derecho procesal constitucional transnacional. El proceso ante la Corte Inte</w:t>
      </w:r>
      <w:r w:rsidR="00EA247A">
        <w:rPr>
          <w:rFonts w:ascii="Bookman Old Style" w:hAnsi="Bookman Old Style"/>
        </w:rPr>
        <w:t>ramericana de Derechos Humanos”.</w:t>
      </w:r>
    </w:p>
    <w:p w:rsidR="00EA247A" w:rsidRDefault="00BA0162" w:rsidP="00F64702">
      <w:pPr>
        <w:pStyle w:val="NormalWeb"/>
        <w:shd w:val="clear" w:color="auto" w:fill="FFFFFF"/>
        <w:spacing w:after="0"/>
        <w:jc w:val="both"/>
        <w:textAlignment w:val="baseline"/>
        <w:rPr>
          <w:rFonts w:ascii="Bookman Old Style" w:hAnsi="Bookman Old Style"/>
        </w:rPr>
      </w:pPr>
      <w:r>
        <w:rPr>
          <w:rFonts w:ascii="Bookman Old Style" w:hAnsi="Bookman Old Style"/>
        </w:rPr>
        <w:t>9</w:t>
      </w:r>
      <w:r w:rsidR="00EA247A">
        <w:rPr>
          <w:rFonts w:ascii="Bookman Old Style" w:hAnsi="Bookman Old Style"/>
        </w:rPr>
        <w:t xml:space="preserve">. </w:t>
      </w:r>
      <w:proofErr w:type="spellStart"/>
      <w:r w:rsidR="00EA247A" w:rsidRPr="006460A5">
        <w:rPr>
          <w:rFonts w:ascii="Bookman Old Style" w:hAnsi="Bookman Old Style"/>
        </w:rPr>
        <w:t>Villalba</w:t>
      </w:r>
      <w:proofErr w:type="spellEnd"/>
      <w:r w:rsidR="00EA247A" w:rsidRPr="006460A5">
        <w:rPr>
          <w:rFonts w:ascii="Bookman Old Style" w:hAnsi="Bookman Old Style"/>
        </w:rPr>
        <w:t xml:space="preserve"> </w:t>
      </w:r>
      <w:proofErr w:type="spellStart"/>
      <w:r w:rsidR="00EA247A" w:rsidRPr="006460A5">
        <w:rPr>
          <w:rFonts w:ascii="Bookman Old Style" w:hAnsi="Bookman Old Style"/>
        </w:rPr>
        <w:t>Bernié</w:t>
      </w:r>
      <w:proofErr w:type="spellEnd"/>
      <w:r w:rsidR="00EA247A" w:rsidRPr="006460A5">
        <w:rPr>
          <w:rFonts w:ascii="Bookman Old Style" w:hAnsi="Bookman Old Style"/>
        </w:rPr>
        <w:t>, Pablo Darío, “Orientadores procedimentales del ámbito intern</w:t>
      </w:r>
      <w:r w:rsidR="00EA247A">
        <w:rPr>
          <w:rFonts w:ascii="Bookman Old Style" w:hAnsi="Bookman Old Style"/>
        </w:rPr>
        <w:t>acional hacía el orden interno”</w:t>
      </w:r>
    </w:p>
    <w:p w:rsidR="00182867" w:rsidRDefault="006460A5" w:rsidP="00F64702">
      <w:pPr>
        <w:pStyle w:val="NormalWeb"/>
        <w:shd w:val="clear" w:color="auto" w:fill="FFFFFF"/>
        <w:spacing w:after="0"/>
        <w:jc w:val="both"/>
        <w:textAlignment w:val="baseline"/>
        <w:rPr>
          <w:rFonts w:ascii="Bookman Old Style" w:hAnsi="Bookman Old Style"/>
        </w:rPr>
      </w:pPr>
      <w:r w:rsidRPr="006460A5">
        <w:rPr>
          <w:rFonts w:ascii="Bookman Old Style" w:hAnsi="Bookman Old Style"/>
        </w:rPr>
        <w:cr/>
      </w:r>
      <w:r w:rsidR="00182867" w:rsidRPr="005F5A12">
        <w:rPr>
          <w:rFonts w:ascii="Bookman Old Style" w:hAnsi="Bookman Old Style"/>
          <w:b/>
          <w:bCs/>
          <w:i/>
          <w:iCs/>
          <w:bdr w:val="none" w:sz="0" w:space="0" w:color="auto" w:frame="1"/>
        </w:rPr>
        <w:t>Artículo 16. Temas de la fase oral</w:t>
      </w:r>
      <w:r w:rsidR="00182867" w:rsidRPr="005F5A12">
        <w:rPr>
          <w:rFonts w:ascii="Bookman Old Style" w:hAnsi="Bookman Old Style"/>
        </w:rPr>
        <w:t xml:space="preserve">: los temas a que se refiere el artículo </w:t>
      </w:r>
      <w:r w:rsidR="00182867" w:rsidRPr="00482378">
        <w:rPr>
          <w:rFonts w:ascii="Bookman Old Style" w:hAnsi="Bookman Old Style"/>
        </w:rPr>
        <w:t>11 son</w:t>
      </w:r>
      <w:r w:rsidR="00182867" w:rsidRPr="005F5A12">
        <w:rPr>
          <w:rFonts w:ascii="Bookman Old Style" w:hAnsi="Bookman Old Style"/>
        </w:rPr>
        <w:t>:</w:t>
      </w:r>
    </w:p>
    <w:p w:rsidR="00962222" w:rsidRPr="005F5A12" w:rsidRDefault="00962222" w:rsidP="00F64702">
      <w:pPr>
        <w:pStyle w:val="NormalWeb"/>
        <w:shd w:val="clear" w:color="auto" w:fill="FFFFFF"/>
        <w:spacing w:before="0" w:beforeAutospacing="0" w:after="0" w:afterAutospacing="0"/>
        <w:jc w:val="both"/>
        <w:textAlignment w:val="baseline"/>
        <w:rPr>
          <w:rFonts w:ascii="Bookman Old Style" w:hAnsi="Bookman Old Style"/>
        </w:rPr>
      </w:pPr>
    </w:p>
    <w:p w:rsidR="004615CE" w:rsidRPr="006B457C" w:rsidRDefault="004615CE" w:rsidP="00F64702">
      <w:pPr>
        <w:pStyle w:val="Prrafodelista"/>
        <w:numPr>
          <w:ilvl w:val="0"/>
          <w:numId w:val="3"/>
        </w:numPr>
        <w:rPr>
          <w:rFonts w:ascii="Bookman Old Style" w:eastAsia="Times New Roman" w:hAnsi="Bookman Old Style"/>
          <w:szCs w:val="24"/>
          <w:lang w:val="es-CO" w:eastAsia="es-CO"/>
        </w:rPr>
      </w:pPr>
      <w:r w:rsidRPr="006B457C">
        <w:rPr>
          <w:rFonts w:ascii="Bookman Old Style" w:eastAsia="Times New Roman" w:hAnsi="Bookman Old Style"/>
          <w:szCs w:val="24"/>
          <w:lang w:val="es-CO" w:eastAsia="es-CO"/>
        </w:rPr>
        <w:t>DERECHO CONSTITUCIONAL JUDICIAL. Autonomía didáctica y funcional.</w:t>
      </w:r>
      <w:r w:rsidR="006B457C" w:rsidRPr="006B457C">
        <w:rPr>
          <w:rFonts w:ascii="Bookman Old Style" w:eastAsia="Times New Roman" w:hAnsi="Bookman Old Style"/>
          <w:szCs w:val="24"/>
          <w:lang w:val="es-CO" w:eastAsia="es-CO"/>
        </w:rPr>
        <w:t xml:space="preserve"> </w:t>
      </w:r>
      <w:r w:rsidRPr="006B457C">
        <w:rPr>
          <w:rFonts w:ascii="Bookman Old Style" w:eastAsia="Times New Roman" w:hAnsi="Bookman Old Style"/>
          <w:szCs w:val="24"/>
          <w:lang w:val="es-CO" w:eastAsia="es-CO"/>
        </w:rPr>
        <w:t xml:space="preserve">Elementos teóricos y prácticos que la componen. </w:t>
      </w:r>
    </w:p>
    <w:p w:rsidR="004615CE" w:rsidRPr="006B457C" w:rsidRDefault="004615CE" w:rsidP="00F64702">
      <w:pPr>
        <w:pStyle w:val="Prrafodelista"/>
        <w:numPr>
          <w:ilvl w:val="0"/>
          <w:numId w:val="3"/>
        </w:numPr>
        <w:rPr>
          <w:rFonts w:ascii="Bookman Old Style" w:eastAsia="Times New Roman" w:hAnsi="Bookman Old Style"/>
          <w:szCs w:val="24"/>
          <w:lang w:val="es-CO" w:eastAsia="es-CO"/>
        </w:rPr>
      </w:pPr>
      <w:r w:rsidRPr="006B457C">
        <w:rPr>
          <w:rFonts w:ascii="Bookman Old Style" w:eastAsia="Times New Roman" w:hAnsi="Bookman Old Style"/>
          <w:szCs w:val="24"/>
          <w:lang w:val="es-CO" w:eastAsia="es-CO"/>
        </w:rPr>
        <w:t>ORGANIZACIÓN JUDICIAL. Tribunales o Cortes Constitucionales. El Federalismo,</w:t>
      </w:r>
      <w:r w:rsidR="006B457C" w:rsidRPr="006B457C">
        <w:rPr>
          <w:rFonts w:ascii="Bookman Old Style" w:eastAsia="Times New Roman" w:hAnsi="Bookman Old Style"/>
          <w:szCs w:val="24"/>
          <w:lang w:val="es-CO" w:eastAsia="es-CO"/>
        </w:rPr>
        <w:t xml:space="preserve"> </w:t>
      </w:r>
      <w:r w:rsidRPr="006B457C">
        <w:rPr>
          <w:rFonts w:ascii="Bookman Old Style" w:eastAsia="Times New Roman" w:hAnsi="Bookman Old Style"/>
          <w:szCs w:val="24"/>
          <w:lang w:val="es-CO" w:eastAsia="es-CO"/>
        </w:rPr>
        <w:t xml:space="preserve">el Unitarismo Judicial y los Sistemas Mixtos. </w:t>
      </w:r>
    </w:p>
    <w:p w:rsidR="004615CE" w:rsidRPr="004615CE" w:rsidRDefault="004615CE" w:rsidP="00F64702">
      <w:pPr>
        <w:pStyle w:val="Prrafodelista"/>
        <w:numPr>
          <w:ilvl w:val="0"/>
          <w:numId w:val="3"/>
        </w:numPr>
        <w:rPr>
          <w:rFonts w:ascii="Bookman Old Style" w:eastAsia="Times New Roman" w:hAnsi="Bookman Old Style"/>
          <w:szCs w:val="24"/>
          <w:lang w:val="es-CO" w:eastAsia="es-CO"/>
        </w:rPr>
      </w:pPr>
      <w:r w:rsidRPr="004615CE">
        <w:rPr>
          <w:rFonts w:ascii="Bookman Old Style" w:eastAsia="Times New Roman" w:hAnsi="Bookman Old Style"/>
          <w:szCs w:val="24"/>
          <w:lang w:val="es-CO" w:eastAsia="es-CO"/>
        </w:rPr>
        <w:t>LA ETICA JUDICIAL Y RESPONSABILIDAD JUDICIAL</w:t>
      </w:r>
    </w:p>
    <w:p w:rsidR="004615CE" w:rsidRPr="004615CE" w:rsidRDefault="004615CE" w:rsidP="00F64702">
      <w:pPr>
        <w:pStyle w:val="Prrafodelista"/>
        <w:numPr>
          <w:ilvl w:val="0"/>
          <w:numId w:val="3"/>
        </w:numPr>
        <w:rPr>
          <w:rFonts w:ascii="Bookman Old Style" w:eastAsia="Times New Roman" w:hAnsi="Bookman Old Style"/>
          <w:szCs w:val="24"/>
          <w:lang w:val="es-CO" w:eastAsia="es-CO"/>
        </w:rPr>
      </w:pPr>
      <w:r w:rsidRPr="004615CE">
        <w:rPr>
          <w:rFonts w:ascii="Bookman Old Style" w:eastAsia="Times New Roman" w:hAnsi="Bookman Old Style"/>
          <w:szCs w:val="24"/>
          <w:lang w:val="es-CO" w:eastAsia="es-CO"/>
        </w:rPr>
        <w:t xml:space="preserve">DERECHOS HUMANOS. TRATADOS INTERNACIONALES Y DE INTEGRACION. </w:t>
      </w:r>
    </w:p>
    <w:p w:rsidR="004615CE" w:rsidRPr="006B457C" w:rsidRDefault="004615CE" w:rsidP="00F64702">
      <w:pPr>
        <w:pStyle w:val="Prrafodelista"/>
        <w:numPr>
          <w:ilvl w:val="0"/>
          <w:numId w:val="3"/>
        </w:numPr>
        <w:rPr>
          <w:rFonts w:ascii="Bookman Old Style" w:eastAsia="Times New Roman" w:hAnsi="Bookman Old Style"/>
          <w:szCs w:val="24"/>
          <w:lang w:val="es-CO" w:eastAsia="es-CO"/>
        </w:rPr>
      </w:pPr>
      <w:r w:rsidRPr="006B457C">
        <w:rPr>
          <w:rFonts w:ascii="Bookman Old Style" w:eastAsia="Times New Roman" w:hAnsi="Bookman Old Style"/>
          <w:szCs w:val="24"/>
          <w:lang w:val="es-CO" w:eastAsia="es-CO"/>
        </w:rPr>
        <w:t>DERECHO PROCESAL CONSTITUCIONAL. CONTROL DE CONSTITUCIONALIDAD</w:t>
      </w:r>
      <w:r w:rsidR="006B457C" w:rsidRPr="006B457C">
        <w:rPr>
          <w:rFonts w:ascii="Bookman Old Style" w:eastAsia="Times New Roman" w:hAnsi="Bookman Old Style"/>
          <w:szCs w:val="24"/>
          <w:lang w:val="es-CO" w:eastAsia="es-CO"/>
        </w:rPr>
        <w:t xml:space="preserve"> </w:t>
      </w:r>
      <w:r w:rsidRPr="006B457C">
        <w:rPr>
          <w:rFonts w:ascii="Bookman Old Style" w:eastAsia="Times New Roman" w:hAnsi="Bookman Old Style"/>
          <w:szCs w:val="24"/>
          <w:lang w:val="es-CO" w:eastAsia="es-CO"/>
        </w:rPr>
        <w:t>Y DE CONVENCIONALIDAD. La lid constitucional.</w:t>
      </w:r>
    </w:p>
    <w:p w:rsidR="005500D1" w:rsidRPr="006B457C" w:rsidRDefault="004615CE" w:rsidP="00F64702">
      <w:pPr>
        <w:pStyle w:val="Prrafodelista"/>
        <w:numPr>
          <w:ilvl w:val="0"/>
          <w:numId w:val="3"/>
        </w:numPr>
        <w:rPr>
          <w:rFonts w:ascii="Bookman Old Style" w:hAnsi="Bookman Old Style"/>
          <w:lang w:val="es-CO"/>
        </w:rPr>
      </w:pPr>
      <w:r w:rsidRPr="006B457C">
        <w:rPr>
          <w:rFonts w:ascii="Bookman Old Style" w:eastAsia="Times New Roman" w:hAnsi="Bookman Old Style"/>
          <w:szCs w:val="24"/>
          <w:lang w:val="es-CO" w:eastAsia="es-CO"/>
        </w:rPr>
        <w:t>DERECHO CONSTITUCIONAL JUDICIAL INTERDICIPLINARIO.</w:t>
      </w:r>
      <w:r w:rsidR="006B457C" w:rsidRPr="006B457C">
        <w:rPr>
          <w:rFonts w:ascii="Bookman Old Style" w:eastAsia="Times New Roman" w:hAnsi="Bookman Old Style"/>
          <w:szCs w:val="24"/>
          <w:lang w:val="es-CO" w:eastAsia="es-CO"/>
        </w:rPr>
        <w:t xml:space="preserve"> </w:t>
      </w:r>
      <w:r w:rsidRPr="006B457C">
        <w:rPr>
          <w:rFonts w:ascii="Bookman Old Style" w:eastAsia="Times New Roman" w:hAnsi="Bookman Old Style"/>
          <w:szCs w:val="24"/>
          <w:lang w:val="es-CO" w:eastAsia="es-CO"/>
        </w:rPr>
        <w:t xml:space="preserve">Derecho Constitucional Judicial </w:t>
      </w:r>
      <w:r w:rsidR="00BA0162">
        <w:rPr>
          <w:rFonts w:ascii="Bookman Old Style" w:eastAsia="Times New Roman" w:hAnsi="Bookman Old Style"/>
          <w:szCs w:val="24"/>
          <w:lang w:val="es-CO" w:eastAsia="es-CO"/>
        </w:rPr>
        <w:t xml:space="preserve">Ambiental, </w:t>
      </w:r>
      <w:r w:rsidRPr="006B457C">
        <w:rPr>
          <w:rFonts w:ascii="Bookman Old Style" w:eastAsia="Times New Roman" w:hAnsi="Bookman Old Style"/>
          <w:szCs w:val="24"/>
          <w:lang w:val="es-CO" w:eastAsia="es-CO"/>
        </w:rPr>
        <w:t>Tributario, Administrativo, Penal y Civil.</w:t>
      </w:r>
    </w:p>
    <w:p w:rsidR="006B457C" w:rsidRDefault="006B457C" w:rsidP="00F64702">
      <w:pPr>
        <w:rPr>
          <w:rFonts w:ascii="Bookman Old Style" w:hAnsi="Bookman Old Style"/>
          <w:lang w:val="es-CO"/>
        </w:rPr>
      </w:pPr>
    </w:p>
    <w:p w:rsidR="006B457C" w:rsidRPr="006B457C" w:rsidRDefault="006B457C" w:rsidP="00F64702">
      <w:pPr>
        <w:rPr>
          <w:rFonts w:ascii="Bookman Old Style" w:hAnsi="Bookman Old Style"/>
          <w:lang w:val="es-CO"/>
        </w:rPr>
      </w:pPr>
      <w:r w:rsidRPr="00B101CD">
        <w:rPr>
          <w:rFonts w:ascii="Bookman Old Style" w:hAnsi="Bookman Old Style"/>
          <w:b/>
          <w:lang w:val="es-CO"/>
        </w:rPr>
        <w:t xml:space="preserve">Artículo 17. </w:t>
      </w:r>
      <w:r w:rsidRPr="00482378">
        <w:rPr>
          <w:rFonts w:ascii="Bookman Old Style" w:hAnsi="Bookman Old Style"/>
          <w:b/>
          <w:highlight w:val="green"/>
          <w:lang w:val="es-CO"/>
        </w:rPr>
        <w:t>Premiación:</w:t>
      </w:r>
      <w:r w:rsidRPr="00482378">
        <w:rPr>
          <w:rFonts w:ascii="Bookman Old Style" w:hAnsi="Bookman Old Style"/>
          <w:highlight w:val="green"/>
          <w:lang w:val="es-CO"/>
        </w:rPr>
        <w:t xml:space="preserve"> ORO</w:t>
      </w:r>
      <w:r w:rsidRPr="00A85758">
        <w:rPr>
          <w:rFonts w:ascii="Bookman Old Style" w:hAnsi="Bookman Old Style"/>
          <w:lang w:val="es-CO"/>
        </w:rPr>
        <w:t xml:space="preserve">: BECA para cursar una Maestría </w:t>
      </w:r>
      <w:proofErr w:type="gramStart"/>
      <w:r w:rsidR="00D4556C" w:rsidRPr="00A85758">
        <w:rPr>
          <w:rFonts w:ascii="Bookman Old Style" w:hAnsi="Bookman Old Style"/>
          <w:lang w:val="es-CO"/>
        </w:rPr>
        <w:t>…….</w:t>
      </w:r>
      <w:proofErr w:type="gramEnd"/>
      <w:r w:rsidR="007B775D" w:rsidRPr="00A85758">
        <w:rPr>
          <w:rFonts w:ascii="Bookman Old Style" w:hAnsi="Bookman Old Style"/>
          <w:lang w:val="es-CO"/>
        </w:rPr>
        <w:t xml:space="preserve"> y plaqueta recordatoria. </w:t>
      </w:r>
      <w:r w:rsidRPr="00A85758">
        <w:rPr>
          <w:rFonts w:ascii="Bookman Old Style" w:hAnsi="Bookman Old Style"/>
          <w:lang w:val="es-CO"/>
        </w:rPr>
        <w:t xml:space="preserve">PLATA: </w:t>
      </w:r>
      <w:r w:rsidR="00A85758" w:rsidRPr="00A85758">
        <w:rPr>
          <w:rFonts w:ascii="Bookman Old Style" w:hAnsi="Bookman Old Style"/>
          <w:lang w:val="es-CO"/>
        </w:rPr>
        <w:t xml:space="preserve">Dos </w:t>
      </w:r>
      <w:r w:rsidR="007B775D" w:rsidRPr="00A85758">
        <w:rPr>
          <w:rFonts w:ascii="Bookman Old Style" w:hAnsi="Bookman Old Style"/>
          <w:lang w:val="es-CO"/>
        </w:rPr>
        <w:t>Beca</w:t>
      </w:r>
      <w:r w:rsidR="00A85758" w:rsidRPr="00A85758">
        <w:rPr>
          <w:rFonts w:ascii="Bookman Old Style" w:hAnsi="Bookman Old Style"/>
          <w:lang w:val="es-CO"/>
        </w:rPr>
        <w:t>s</w:t>
      </w:r>
      <w:r w:rsidR="007B775D" w:rsidRPr="00A85758">
        <w:rPr>
          <w:rFonts w:ascii="Bookman Old Style" w:hAnsi="Bookman Old Style"/>
          <w:lang w:val="es-CO"/>
        </w:rPr>
        <w:t xml:space="preserve"> completa</w:t>
      </w:r>
      <w:r w:rsidR="00A85758" w:rsidRPr="00A85758">
        <w:rPr>
          <w:rFonts w:ascii="Bookman Old Style" w:hAnsi="Bookman Old Style"/>
          <w:lang w:val="es-CO"/>
        </w:rPr>
        <w:t>s</w:t>
      </w:r>
      <w:r w:rsidR="007B775D" w:rsidRPr="00A85758">
        <w:rPr>
          <w:rFonts w:ascii="Bookman Old Style" w:hAnsi="Bookman Old Style"/>
          <w:lang w:val="es-CO"/>
        </w:rPr>
        <w:t xml:space="preserve"> para el posgrado intensivo en la Universidad de Buenos Aires, Facultad de Derecho y medallas recordatorias. </w:t>
      </w:r>
      <w:r w:rsidRPr="00A85758">
        <w:rPr>
          <w:rFonts w:ascii="Bookman Old Style" w:hAnsi="Bookman Old Style"/>
          <w:lang w:val="es-CO"/>
        </w:rPr>
        <w:t xml:space="preserve">BRONCE: </w:t>
      </w:r>
      <w:r w:rsidR="00A85758" w:rsidRPr="00A85758">
        <w:rPr>
          <w:rFonts w:ascii="Bookman Old Style" w:hAnsi="Bookman Old Style"/>
          <w:lang w:val="es-CO"/>
        </w:rPr>
        <w:t>Una Beca completa para el posgrado intensivo en la Universidad de Buenos Aires, Facultad de Derecho y medallas recordatorias.</w:t>
      </w:r>
      <w:r w:rsidR="00A85758">
        <w:rPr>
          <w:rFonts w:ascii="Bookman Old Style" w:hAnsi="Bookman Old Style"/>
          <w:lang w:val="es-CO"/>
        </w:rPr>
        <w:t xml:space="preserve"> </w:t>
      </w:r>
      <w:r w:rsidR="00603190">
        <w:rPr>
          <w:rFonts w:ascii="Bookman Old Style" w:hAnsi="Bookman Old Style"/>
          <w:lang w:val="es-CO"/>
        </w:rPr>
        <w:t>Además</w:t>
      </w:r>
      <w:r w:rsidR="00A85758">
        <w:rPr>
          <w:rFonts w:ascii="Bookman Old Style" w:hAnsi="Bookman Old Style"/>
          <w:lang w:val="es-CO"/>
        </w:rPr>
        <w:t xml:space="preserve"> libros para todos los integrantes de los equipos ganadores. </w:t>
      </w:r>
    </w:p>
    <w:sectPr w:rsidR="006B457C" w:rsidRPr="006B4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054F"/>
    <w:multiLevelType w:val="hybridMultilevel"/>
    <w:tmpl w:val="F0F6AB0C"/>
    <w:lvl w:ilvl="0" w:tplc="C0CE45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61267E"/>
    <w:multiLevelType w:val="hybridMultilevel"/>
    <w:tmpl w:val="9D009BBE"/>
    <w:lvl w:ilvl="0" w:tplc="BC2EEA4A">
      <w:start w:val="1"/>
      <w:numFmt w:val="lowerRoman"/>
      <w:lvlText w:val="(%1)"/>
      <w:lvlJc w:val="left"/>
      <w:pPr>
        <w:ind w:left="1905" w:hanging="154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2F12543"/>
    <w:multiLevelType w:val="hybridMultilevel"/>
    <w:tmpl w:val="8F94ADD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1E2F15"/>
    <w:multiLevelType w:val="hybridMultilevel"/>
    <w:tmpl w:val="DD56DAA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7"/>
    <w:rsid w:val="00023D8E"/>
    <w:rsid w:val="000A306F"/>
    <w:rsid w:val="000D4119"/>
    <w:rsid w:val="00182867"/>
    <w:rsid w:val="00207682"/>
    <w:rsid w:val="002B40F0"/>
    <w:rsid w:val="003605C5"/>
    <w:rsid w:val="00363B66"/>
    <w:rsid w:val="003B5721"/>
    <w:rsid w:val="004301DB"/>
    <w:rsid w:val="004615CE"/>
    <w:rsid w:val="00461BDC"/>
    <w:rsid w:val="00482378"/>
    <w:rsid w:val="005500D1"/>
    <w:rsid w:val="005C4A8A"/>
    <w:rsid w:val="005F5A12"/>
    <w:rsid w:val="00603190"/>
    <w:rsid w:val="006460A5"/>
    <w:rsid w:val="0068597A"/>
    <w:rsid w:val="006B457C"/>
    <w:rsid w:val="00720E82"/>
    <w:rsid w:val="0077503A"/>
    <w:rsid w:val="00795586"/>
    <w:rsid w:val="007B6D47"/>
    <w:rsid w:val="007B775D"/>
    <w:rsid w:val="008145D3"/>
    <w:rsid w:val="00821CC4"/>
    <w:rsid w:val="008C6151"/>
    <w:rsid w:val="008C6B69"/>
    <w:rsid w:val="008F3249"/>
    <w:rsid w:val="00962222"/>
    <w:rsid w:val="009B749F"/>
    <w:rsid w:val="00A2786E"/>
    <w:rsid w:val="00A8380A"/>
    <w:rsid w:val="00A85758"/>
    <w:rsid w:val="00AD1987"/>
    <w:rsid w:val="00AE2A2B"/>
    <w:rsid w:val="00B101CD"/>
    <w:rsid w:val="00B20691"/>
    <w:rsid w:val="00B23A01"/>
    <w:rsid w:val="00BA0162"/>
    <w:rsid w:val="00BB5195"/>
    <w:rsid w:val="00C22225"/>
    <w:rsid w:val="00C547C2"/>
    <w:rsid w:val="00C72719"/>
    <w:rsid w:val="00C83138"/>
    <w:rsid w:val="00CA6273"/>
    <w:rsid w:val="00CF5AB4"/>
    <w:rsid w:val="00D32446"/>
    <w:rsid w:val="00D4556C"/>
    <w:rsid w:val="00DB7D63"/>
    <w:rsid w:val="00DD4174"/>
    <w:rsid w:val="00E2520B"/>
    <w:rsid w:val="00EA247A"/>
    <w:rsid w:val="00ED52B0"/>
    <w:rsid w:val="00F138FB"/>
    <w:rsid w:val="00F64702"/>
    <w:rsid w:val="00FC56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48D5D-AA7D-40CA-A18E-869B364B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inespaciado"/>
    <w:qFormat/>
    <w:rsid w:val="00B23A01"/>
    <w:pPr>
      <w:spacing w:line="240" w:lineRule="auto"/>
      <w:contextualSpacing/>
      <w:jc w:val="both"/>
    </w:pPr>
    <w:rPr>
      <w:rFonts w:ascii="Arial" w:hAnsi="Arial"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3A01"/>
    <w:pPr>
      <w:spacing w:after="0" w:line="240" w:lineRule="auto"/>
      <w:contextualSpacing/>
      <w:jc w:val="both"/>
    </w:pPr>
    <w:rPr>
      <w:rFonts w:ascii="Arial" w:hAnsi="Arial" w:cs="Times New Roman"/>
      <w:sz w:val="24"/>
      <w:lang w:val="es-ES"/>
    </w:rPr>
  </w:style>
  <w:style w:type="paragraph" w:styleId="NormalWeb">
    <w:name w:val="Normal (Web)"/>
    <w:basedOn w:val="Normal"/>
    <w:uiPriority w:val="99"/>
    <w:unhideWhenUsed/>
    <w:rsid w:val="00182867"/>
    <w:pPr>
      <w:spacing w:before="100" w:beforeAutospacing="1" w:after="100" w:afterAutospacing="1"/>
      <w:contextualSpacing w:val="0"/>
      <w:jc w:val="left"/>
    </w:pPr>
    <w:rPr>
      <w:rFonts w:ascii="Times New Roman" w:eastAsia="Times New Roman" w:hAnsi="Times New Roman"/>
      <w:szCs w:val="24"/>
      <w:lang w:val="es-CO" w:eastAsia="es-CO"/>
    </w:rPr>
  </w:style>
  <w:style w:type="character" w:customStyle="1" w:styleId="apple-converted-space">
    <w:name w:val="apple-converted-space"/>
    <w:basedOn w:val="Fuentedeprrafopredeter"/>
    <w:rsid w:val="00182867"/>
  </w:style>
  <w:style w:type="character" w:styleId="Hipervnculo">
    <w:name w:val="Hyperlink"/>
    <w:basedOn w:val="Fuentedeprrafopredeter"/>
    <w:uiPriority w:val="99"/>
    <w:unhideWhenUsed/>
    <w:rsid w:val="00182867"/>
    <w:rPr>
      <w:color w:val="0000FF"/>
      <w:u w:val="single"/>
    </w:rPr>
  </w:style>
  <w:style w:type="character" w:styleId="Refdecomentario">
    <w:name w:val="annotation reference"/>
    <w:basedOn w:val="Fuentedeprrafopredeter"/>
    <w:uiPriority w:val="99"/>
    <w:semiHidden/>
    <w:unhideWhenUsed/>
    <w:rsid w:val="003605C5"/>
    <w:rPr>
      <w:sz w:val="16"/>
      <w:szCs w:val="16"/>
    </w:rPr>
  </w:style>
  <w:style w:type="paragraph" w:styleId="Textocomentario">
    <w:name w:val="annotation text"/>
    <w:basedOn w:val="Normal"/>
    <w:link w:val="TextocomentarioCar"/>
    <w:uiPriority w:val="99"/>
    <w:semiHidden/>
    <w:unhideWhenUsed/>
    <w:rsid w:val="003605C5"/>
    <w:rPr>
      <w:sz w:val="20"/>
      <w:szCs w:val="20"/>
    </w:rPr>
  </w:style>
  <w:style w:type="character" w:customStyle="1" w:styleId="TextocomentarioCar">
    <w:name w:val="Texto comentario Car"/>
    <w:basedOn w:val="Fuentedeprrafopredeter"/>
    <w:link w:val="Textocomentario"/>
    <w:uiPriority w:val="99"/>
    <w:semiHidden/>
    <w:rsid w:val="003605C5"/>
    <w:rPr>
      <w:rFonts w:ascii="Arial"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05C5"/>
    <w:rPr>
      <w:b/>
      <w:bCs/>
    </w:rPr>
  </w:style>
  <w:style w:type="character" w:customStyle="1" w:styleId="AsuntodelcomentarioCar">
    <w:name w:val="Asunto del comentario Car"/>
    <w:basedOn w:val="TextocomentarioCar"/>
    <w:link w:val="Asuntodelcomentario"/>
    <w:uiPriority w:val="99"/>
    <w:semiHidden/>
    <w:rsid w:val="003605C5"/>
    <w:rPr>
      <w:rFonts w:ascii="Arial" w:hAnsi="Arial" w:cs="Times New Roman"/>
      <w:b/>
      <w:bCs/>
      <w:sz w:val="20"/>
      <w:szCs w:val="20"/>
      <w:lang w:val="es-ES"/>
    </w:rPr>
  </w:style>
  <w:style w:type="paragraph" w:styleId="Textodeglobo">
    <w:name w:val="Balloon Text"/>
    <w:basedOn w:val="Normal"/>
    <w:link w:val="TextodegloboCar"/>
    <w:uiPriority w:val="99"/>
    <w:semiHidden/>
    <w:unhideWhenUsed/>
    <w:rsid w:val="003605C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5C5"/>
    <w:rPr>
      <w:rFonts w:ascii="Tahoma" w:hAnsi="Tahoma" w:cs="Tahoma"/>
      <w:sz w:val="16"/>
      <w:szCs w:val="16"/>
      <w:lang w:val="es-ES"/>
    </w:rPr>
  </w:style>
  <w:style w:type="table" w:styleId="Tablaconcuadrcula">
    <w:name w:val="Table Grid"/>
    <w:basedOn w:val="Tablanormal"/>
    <w:uiPriority w:val="59"/>
    <w:rsid w:val="008C6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15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833">
      <w:bodyDiv w:val="1"/>
      <w:marLeft w:val="0"/>
      <w:marRight w:val="0"/>
      <w:marTop w:val="0"/>
      <w:marBottom w:val="0"/>
      <w:divBdr>
        <w:top w:val="none" w:sz="0" w:space="0" w:color="auto"/>
        <w:left w:val="none" w:sz="0" w:space="0" w:color="auto"/>
        <w:bottom w:val="none" w:sz="0" w:space="0" w:color="auto"/>
        <w:right w:val="none" w:sz="0" w:space="0" w:color="auto"/>
      </w:divBdr>
    </w:div>
    <w:div w:id="1286698555">
      <w:bodyDiv w:val="1"/>
      <w:marLeft w:val="0"/>
      <w:marRight w:val="0"/>
      <w:marTop w:val="0"/>
      <w:marBottom w:val="0"/>
      <w:divBdr>
        <w:top w:val="none" w:sz="0" w:space="0" w:color="auto"/>
        <w:left w:val="none" w:sz="0" w:space="0" w:color="auto"/>
        <w:bottom w:val="none" w:sz="0" w:space="0" w:color="auto"/>
        <w:right w:val="none" w:sz="0" w:space="0" w:color="auto"/>
      </w:divBdr>
      <w:divsChild>
        <w:div w:id="973756123">
          <w:marLeft w:val="0"/>
          <w:marRight w:val="0"/>
          <w:marTop w:val="0"/>
          <w:marBottom w:val="0"/>
          <w:divBdr>
            <w:top w:val="none" w:sz="0" w:space="0" w:color="auto"/>
            <w:left w:val="none" w:sz="0" w:space="0" w:color="auto"/>
            <w:bottom w:val="none" w:sz="0" w:space="0" w:color="auto"/>
            <w:right w:val="none" w:sz="0" w:space="0" w:color="auto"/>
          </w:divBdr>
        </w:div>
      </w:divsChild>
    </w:div>
    <w:div w:id="13539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ursoestudiantilcmj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AC90-16CC-477F-B208-3128021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Castañeda</dc:creator>
  <cp:lastModifiedBy>Alejandro Patricio Maraniello</cp:lastModifiedBy>
  <cp:revision>4</cp:revision>
  <dcterms:created xsi:type="dcterms:W3CDTF">2014-09-26T04:11:00Z</dcterms:created>
  <dcterms:modified xsi:type="dcterms:W3CDTF">2015-02-03T15:34:00Z</dcterms:modified>
</cp:coreProperties>
</file>